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C04D" w14:textId="5F38DB0A" w:rsidR="00766B8D" w:rsidRPr="00F3366F" w:rsidRDefault="00221ADC">
      <w:pPr>
        <w:rPr>
          <w:rFonts w:cs="Calibri"/>
        </w:rPr>
      </w:pPr>
      <w:r w:rsidRPr="00077BBB">
        <w:rPr>
          <w:rFonts w:cs="Calibri"/>
        </w:rPr>
        <w:t xml:space="preserve">Present: </w:t>
      </w:r>
      <w:r>
        <w:rPr>
          <w:rFonts w:cs="Calibri"/>
        </w:rPr>
        <w:t xml:space="preserve">Joan Bishop </w:t>
      </w:r>
      <w:r>
        <w:rPr>
          <w:rFonts w:cs="Calibri"/>
          <w:b/>
        </w:rPr>
        <w:t>JB</w:t>
      </w:r>
      <w:r w:rsidRPr="00077BBB">
        <w:rPr>
          <w:rFonts w:cs="Calibri"/>
        </w:rPr>
        <w:t xml:space="preserve"> (Chair</w:t>
      </w:r>
      <w:r>
        <w:rPr>
          <w:rFonts w:cs="Calibri"/>
        </w:rPr>
        <w:t>)</w:t>
      </w:r>
      <w:r w:rsidRPr="00077BBB">
        <w:rPr>
          <w:rFonts w:cs="Calibri"/>
          <w:b/>
        </w:rPr>
        <w:t>,</w:t>
      </w:r>
      <w:r w:rsidRPr="00077BBB">
        <w:rPr>
          <w:rFonts w:cs="Calibri"/>
        </w:rPr>
        <w:t xml:space="preserve"> </w:t>
      </w:r>
      <w:r w:rsidR="00563F89">
        <w:rPr>
          <w:rFonts w:cs="Calibri"/>
        </w:rPr>
        <w:t xml:space="preserve">Gordon Sutherland </w:t>
      </w:r>
      <w:r w:rsidR="00563F89" w:rsidRPr="00563F89">
        <w:rPr>
          <w:rFonts w:cs="Calibri"/>
          <w:b/>
        </w:rPr>
        <w:t>GS</w:t>
      </w:r>
      <w:r w:rsidR="00563F89">
        <w:rPr>
          <w:rFonts w:cs="Calibri"/>
        </w:rPr>
        <w:t xml:space="preserve">, </w:t>
      </w:r>
      <w:r w:rsidR="00396020">
        <w:rPr>
          <w:rFonts w:cs="Calibri"/>
        </w:rPr>
        <w:t xml:space="preserve">Paddy Murray </w:t>
      </w:r>
      <w:r w:rsidR="00396020" w:rsidRPr="00396020">
        <w:rPr>
          <w:rFonts w:cs="Calibri"/>
          <w:b/>
        </w:rPr>
        <w:t>PM</w:t>
      </w:r>
      <w:r w:rsidR="00396020">
        <w:rPr>
          <w:rFonts w:cs="Calibri"/>
        </w:rPr>
        <w:t xml:space="preserve">, </w:t>
      </w:r>
      <w:r w:rsidR="00C63058">
        <w:rPr>
          <w:rFonts w:cs="Calibri"/>
        </w:rPr>
        <w:t xml:space="preserve">Jim McGillivray </w:t>
      </w:r>
      <w:r w:rsidR="00C63058" w:rsidRPr="00C63058">
        <w:rPr>
          <w:rFonts w:cs="Calibri"/>
          <w:b/>
        </w:rPr>
        <w:t>JM</w:t>
      </w:r>
      <w:r w:rsidR="00C63058">
        <w:rPr>
          <w:rFonts w:cs="Calibri"/>
        </w:rPr>
        <w:t xml:space="preserve">, </w:t>
      </w:r>
      <w:r w:rsidRPr="00C63058">
        <w:rPr>
          <w:rFonts w:cs="Calibri"/>
        </w:rPr>
        <w:t>Alison</w:t>
      </w:r>
      <w:r w:rsidRPr="00077BBB">
        <w:rPr>
          <w:rFonts w:cs="Calibri"/>
        </w:rPr>
        <w:t xml:space="preserve"> </w:t>
      </w:r>
      <w:proofErr w:type="spellStart"/>
      <w:r w:rsidRPr="00077BBB">
        <w:rPr>
          <w:rFonts w:cs="Calibri"/>
        </w:rPr>
        <w:t>MacWilliam</w:t>
      </w:r>
      <w:proofErr w:type="spellEnd"/>
      <w:r w:rsidRPr="00077BBB">
        <w:rPr>
          <w:rFonts w:cs="Calibri"/>
        </w:rPr>
        <w:t xml:space="preserve"> </w:t>
      </w:r>
      <w:r w:rsidRPr="00077BBB">
        <w:rPr>
          <w:rFonts w:cs="Calibri"/>
          <w:b/>
        </w:rPr>
        <w:t>AM</w:t>
      </w:r>
      <w:r w:rsidR="00396020">
        <w:rPr>
          <w:rFonts w:cs="Calibri"/>
          <w:b/>
        </w:rPr>
        <w:t xml:space="preserve">, </w:t>
      </w:r>
      <w:r w:rsidR="00C63058">
        <w:rPr>
          <w:rFonts w:cs="Calibri"/>
        </w:rPr>
        <w:t xml:space="preserve">Yvonne Ross </w:t>
      </w:r>
      <w:r w:rsidR="00C63058" w:rsidRPr="00C63058">
        <w:rPr>
          <w:rFonts w:cs="Calibri"/>
          <w:b/>
        </w:rPr>
        <w:t>YR</w:t>
      </w:r>
      <w:r w:rsidR="00C63058">
        <w:rPr>
          <w:rFonts w:cs="Calibri"/>
        </w:rPr>
        <w:t xml:space="preserve">, </w:t>
      </w:r>
      <w:r w:rsidR="00396020" w:rsidRPr="00C63058">
        <w:rPr>
          <w:rFonts w:cs="Calibri"/>
        </w:rPr>
        <w:t>Catherine</w:t>
      </w:r>
      <w:r w:rsidR="00396020">
        <w:rPr>
          <w:rFonts w:cs="Calibri"/>
        </w:rPr>
        <w:t xml:space="preserve"> Moodie </w:t>
      </w:r>
      <w:r w:rsidR="00396020" w:rsidRPr="00923CC0">
        <w:rPr>
          <w:rFonts w:cs="Calibri"/>
          <w:b/>
        </w:rPr>
        <w:t>CM</w:t>
      </w:r>
      <w:r w:rsidR="00396020">
        <w:rPr>
          <w:rFonts w:cs="Calibri"/>
          <w:b/>
        </w:rPr>
        <w:t xml:space="preserve">, </w:t>
      </w:r>
      <w:r w:rsidR="00AA0EF0">
        <w:rPr>
          <w:rFonts w:cs="Calibri"/>
        </w:rPr>
        <w:t xml:space="preserve">Kerrie </w:t>
      </w:r>
      <w:r w:rsidR="00F3366F">
        <w:rPr>
          <w:rFonts w:cs="Calibri"/>
        </w:rPr>
        <w:t xml:space="preserve">Short </w:t>
      </w:r>
      <w:r w:rsidR="00F3366F">
        <w:rPr>
          <w:rFonts w:cs="Calibri"/>
          <w:b/>
        </w:rPr>
        <w:t>KS</w:t>
      </w:r>
    </w:p>
    <w:p w14:paraId="43CC441B" w14:textId="77777777" w:rsidR="00766B8D" w:rsidRDefault="00221ADC" w:rsidP="00766B8D">
      <w:pPr>
        <w:rPr>
          <w:rFonts w:cs="Calibri"/>
          <w:b/>
        </w:rPr>
      </w:pPr>
      <w:r w:rsidRPr="00010A46">
        <w:rPr>
          <w:rFonts w:cs="Calibri"/>
        </w:rPr>
        <w:t>Apologies:</w:t>
      </w:r>
      <w:r w:rsidR="009B3EB3" w:rsidRPr="00010A46">
        <w:rPr>
          <w:rFonts w:cs="Calibri"/>
          <w:b/>
        </w:rPr>
        <w:t xml:space="preserve"> </w:t>
      </w:r>
      <w:r w:rsidR="00766B8D" w:rsidRPr="00077BBB">
        <w:rPr>
          <w:rFonts w:cs="Calibri"/>
        </w:rPr>
        <w:t xml:space="preserve">Lynne Mahoney </w:t>
      </w:r>
      <w:r w:rsidR="00766B8D" w:rsidRPr="00077BBB">
        <w:rPr>
          <w:rFonts w:cs="Calibri"/>
          <w:b/>
        </w:rPr>
        <w:t>LM</w:t>
      </w:r>
      <w:r w:rsidR="00AA0EF0">
        <w:rPr>
          <w:rFonts w:cs="Calibri"/>
          <w:b/>
        </w:rPr>
        <w:t xml:space="preserve">, </w:t>
      </w:r>
      <w:r w:rsidR="00AA0EF0">
        <w:rPr>
          <w:rFonts w:cs="Calibri"/>
        </w:rPr>
        <w:t xml:space="preserve">Neil Hampton </w:t>
      </w:r>
      <w:r w:rsidR="00AA0EF0" w:rsidRPr="00923CC0">
        <w:rPr>
          <w:rFonts w:cs="Calibri"/>
          <w:b/>
        </w:rPr>
        <w:t>NH</w:t>
      </w:r>
    </w:p>
    <w:p w14:paraId="5FFBDFF6" w14:textId="77777777" w:rsidR="00AB53F0" w:rsidRPr="00077BBB" w:rsidRDefault="00AB53F0" w:rsidP="00766B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68"/>
        <w:gridCol w:w="6186"/>
      </w:tblGrid>
      <w:tr w:rsidR="00221ADC" w:rsidRPr="00077BBB" w14:paraId="17308165" w14:textId="77777777" w:rsidTr="00D63C76">
        <w:tc>
          <w:tcPr>
            <w:tcW w:w="562" w:type="dxa"/>
          </w:tcPr>
          <w:p w14:paraId="38498210" w14:textId="77777777" w:rsidR="00221ADC" w:rsidRPr="00077BBB" w:rsidRDefault="00766B8D" w:rsidP="00766B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770F760D" w14:textId="429F747A" w:rsidR="00221ADC" w:rsidRPr="00077BBB" w:rsidRDefault="00221ADC" w:rsidP="009140D3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 xml:space="preserve">Minute of meeting of </w:t>
            </w:r>
            <w:r w:rsidR="009140D3">
              <w:rPr>
                <w:rFonts w:cs="Calibri"/>
              </w:rPr>
              <w:t>19 September</w:t>
            </w:r>
            <w:r>
              <w:rPr>
                <w:rFonts w:cs="Calibri"/>
              </w:rPr>
              <w:t xml:space="preserve"> 2019</w:t>
            </w:r>
          </w:p>
        </w:tc>
        <w:tc>
          <w:tcPr>
            <w:tcW w:w="6186" w:type="dxa"/>
          </w:tcPr>
          <w:p w14:paraId="2730D38D" w14:textId="0D092FBF" w:rsidR="00221ADC" w:rsidRPr="00077BBB" w:rsidRDefault="00221ADC" w:rsidP="0091227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The minutes were p</w:t>
            </w:r>
            <w:r w:rsidRPr="00077BBB">
              <w:rPr>
                <w:rFonts w:cs="Calibri"/>
              </w:rPr>
              <w:t xml:space="preserve">roposed by </w:t>
            </w:r>
            <w:r w:rsidR="00C63058" w:rsidRPr="00912275">
              <w:rPr>
                <w:rFonts w:cs="Calibri"/>
                <w:b/>
              </w:rPr>
              <w:t>GS</w:t>
            </w:r>
            <w:r w:rsidR="00923CC0">
              <w:rPr>
                <w:rFonts w:cs="Calibri"/>
              </w:rPr>
              <w:t xml:space="preserve"> and </w:t>
            </w:r>
            <w:r w:rsidRPr="00077BBB">
              <w:rPr>
                <w:rFonts w:cs="Calibri"/>
              </w:rPr>
              <w:t>seconded by</w:t>
            </w:r>
            <w:r w:rsidR="00923CC0">
              <w:rPr>
                <w:rFonts w:cs="Calibri"/>
              </w:rPr>
              <w:t xml:space="preserve"> </w:t>
            </w:r>
            <w:r w:rsidR="00912275" w:rsidRPr="00912275">
              <w:rPr>
                <w:rFonts w:cs="Calibri"/>
                <w:b/>
              </w:rPr>
              <w:t>JM</w:t>
            </w:r>
            <w:r w:rsidRPr="00077BBB">
              <w:rPr>
                <w:rFonts w:cs="Calibri"/>
                <w:b/>
              </w:rPr>
              <w:t>.</w:t>
            </w:r>
          </w:p>
        </w:tc>
      </w:tr>
      <w:tr w:rsidR="00221ADC" w:rsidRPr="00077BBB" w14:paraId="463B7856" w14:textId="77777777" w:rsidTr="00D63C76">
        <w:tc>
          <w:tcPr>
            <w:tcW w:w="562" w:type="dxa"/>
          </w:tcPr>
          <w:p w14:paraId="3AE0C9DF" w14:textId="77777777" w:rsidR="00221ADC" w:rsidRPr="00077BBB" w:rsidRDefault="00766B8D" w:rsidP="00747F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5CAD431B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Matters arising not covered elsewhere</w:t>
            </w:r>
          </w:p>
        </w:tc>
        <w:tc>
          <w:tcPr>
            <w:tcW w:w="6186" w:type="dxa"/>
          </w:tcPr>
          <w:p w14:paraId="751BCAAE" w14:textId="707FAE96" w:rsidR="00766B8D" w:rsidRPr="00912275" w:rsidRDefault="00C63058" w:rsidP="00912275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Living Wage Employer conditions – DACIC is already </w:t>
            </w:r>
            <w:r w:rsidR="0007293D">
              <w:rPr>
                <w:rFonts w:cs="Calibri"/>
              </w:rPr>
              <w:t xml:space="preserve">paying the Living Wage but </w:t>
            </w:r>
            <w:r>
              <w:rPr>
                <w:rFonts w:cs="Calibri"/>
              </w:rPr>
              <w:t>sign</w:t>
            </w:r>
            <w:r w:rsidR="0007293D">
              <w:rPr>
                <w:rFonts w:cs="Calibri"/>
              </w:rPr>
              <w:t>ing up to the full conditions would have implications for contractors tendering for the Hub and so will be reviewed on completion.</w:t>
            </w:r>
          </w:p>
        </w:tc>
      </w:tr>
      <w:tr w:rsidR="009140D3" w:rsidRPr="00783B2A" w14:paraId="5865394A" w14:textId="77777777" w:rsidTr="00D63C76">
        <w:tc>
          <w:tcPr>
            <w:tcW w:w="562" w:type="dxa"/>
          </w:tcPr>
          <w:p w14:paraId="2B56B3E8" w14:textId="3E53B95A" w:rsidR="009140D3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268" w:type="dxa"/>
          </w:tcPr>
          <w:p w14:paraId="3840A3B3" w14:textId="0040B49A" w:rsidR="009140D3" w:rsidRPr="00077BBB" w:rsidRDefault="009140D3" w:rsidP="00C6305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Dornoch </w:t>
            </w:r>
            <w:r w:rsidR="00C63058">
              <w:rPr>
                <w:rFonts w:cs="Calibri"/>
              </w:rPr>
              <w:t>Hub</w:t>
            </w:r>
          </w:p>
        </w:tc>
        <w:tc>
          <w:tcPr>
            <w:tcW w:w="6186" w:type="dxa"/>
          </w:tcPr>
          <w:p w14:paraId="78407343" w14:textId="4AAF4CA6" w:rsidR="009140D3" w:rsidRDefault="009140D3" w:rsidP="009140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Town Centre Fund £50k confirmed</w:t>
            </w:r>
            <w:r w:rsidR="00C63058">
              <w:rPr>
                <w:rFonts w:cs="Calibri"/>
              </w:rPr>
              <w:t xml:space="preserve"> – there may be some additional funding if </w:t>
            </w:r>
            <w:proofErr w:type="spellStart"/>
            <w:r w:rsidR="00C63058">
              <w:rPr>
                <w:rFonts w:cs="Calibri"/>
              </w:rPr>
              <w:t>Golspie</w:t>
            </w:r>
            <w:proofErr w:type="spellEnd"/>
            <w:r w:rsidR="00C63058">
              <w:rPr>
                <w:rFonts w:cs="Calibri"/>
              </w:rPr>
              <w:t xml:space="preserve"> and Brora don’t spend all their allocation.</w:t>
            </w:r>
          </w:p>
          <w:p w14:paraId="0E1642C0" w14:textId="1AD34635" w:rsidR="009140D3" w:rsidRDefault="009140D3" w:rsidP="009140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RCGF Stage 2 submitted 11</w:t>
            </w:r>
            <w:r w:rsidRPr="009140D3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October</w:t>
            </w:r>
            <w:r w:rsidR="00C63058">
              <w:rPr>
                <w:rFonts w:cs="Calibri"/>
              </w:rPr>
              <w:t xml:space="preserve"> </w:t>
            </w:r>
            <w:r w:rsidR="00912275">
              <w:rPr>
                <w:rFonts w:cs="Calibri"/>
              </w:rPr>
              <w:t>for</w:t>
            </w:r>
            <w:r w:rsidR="00C63058">
              <w:rPr>
                <w:rFonts w:cs="Calibri"/>
              </w:rPr>
              <w:t xml:space="preserve"> £304k</w:t>
            </w:r>
            <w:r w:rsidR="00513D72">
              <w:rPr>
                <w:rFonts w:cs="Calibri"/>
              </w:rPr>
              <w:t xml:space="preserve">. </w:t>
            </w:r>
          </w:p>
          <w:p w14:paraId="26F1434F" w14:textId="7385AB52" w:rsidR="009140D3" w:rsidRPr="00F81C88" w:rsidRDefault="00AE6A6D" w:rsidP="0085205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 w:rsidRPr="00F81C88">
              <w:rPr>
                <w:rFonts w:cs="Calibri"/>
              </w:rPr>
              <w:t xml:space="preserve">A </w:t>
            </w:r>
            <w:r w:rsidR="009140D3" w:rsidRPr="00F81C88">
              <w:rPr>
                <w:rFonts w:cs="Calibri"/>
              </w:rPr>
              <w:t xml:space="preserve">Community Drop-in session </w:t>
            </w:r>
            <w:r w:rsidRPr="00F81C88">
              <w:rPr>
                <w:rFonts w:cs="Calibri"/>
              </w:rPr>
              <w:t xml:space="preserve">was </w:t>
            </w:r>
            <w:r w:rsidR="00912275" w:rsidRPr="00F81C88">
              <w:rPr>
                <w:rFonts w:cs="Calibri"/>
              </w:rPr>
              <w:t xml:space="preserve">held </w:t>
            </w:r>
            <w:r w:rsidR="009140D3" w:rsidRPr="00F81C88">
              <w:rPr>
                <w:rFonts w:cs="Calibri"/>
              </w:rPr>
              <w:t>on 2 October – 50 attended</w:t>
            </w:r>
            <w:r w:rsidR="00513D72" w:rsidRPr="00F81C88">
              <w:rPr>
                <w:rFonts w:cs="Calibri"/>
              </w:rPr>
              <w:t>, including some youngsters who chatted with</w:t>
            </w:r>
            <w:r w:rsidR="00912275" w:rsidRPr="00F81C88">
              <w:rPr>
                <w:rFonts w:cs="Calibri"/>
              </w:rPr>
              <w:t xml:space="preserve"> the</w:t>
            </w:r>
            <w:r w:rsidR="00513D72" w:rsidRPr="00F81C88">
              <w:rPr>
                <w:rFonts w:cs="Calibri"/>
              </w:rPr>
              <w:t xml:space="preserve"> architects about the plans for their space. All feedback was positive. Two further office spaces were let with only one remaining</w:t>
            </w:r>
            <w:r w:rsidR="00F81C88">
              <w:rPr>
                <w:rFonts w:cs="Calibri"/>
              </w:rPr>
              <w:t xml:space="preserve"> - the </w:t>
            </w:r>
            <w:r w:rsidR="009140D3" w:rsidRPr="00F81C88">
              <w:rPr>
                <w:rFonts w:cs="Calibri"/>
              </w:rPr>
              <w:t>office F15 (19.4 sqm)</w:t>
            </w:r>
            <w:r w:rsidR="00580C4E" w:rsidRPr="00F81C88">
              <w:rPr>
                <w:rFonts w:cs="Calibri"/>
              </w:rPr>
              <w:t>.</w:t>
            </w:r>
          </w:p>
          <w:p w14:paraId="03923E1D" w14:textId="5CBF2912" w:rsidR="009140D3" w:rsidRDefault="00AE6A6D" w:rsidP="009140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</w:t>
            </w:r>
            <w:r w:rsidR="009140D3">
              <w:rPr>
                <w:rFonts w:cs="Calibri"/>
              </w:rPr>
              <w:t xml:space="preserve">Building Warrant </w:t>
            </w:r>
            <w:r w:rsidR="00912275">
              <w:rPr>
                <w:rFonts w:cs="Calibri"/>
              </w:rPr>
              <w:t xml:space="preserve">application </w:t>
            </w:r>
            <w:r>
              <w:rPr>
                <w:rFonts w:cs="Calibri"/>
              </w:rPr>
              <w:t xml:space="preserve">was </w:t>
            </w:r>
            <w:r w:rsidR="00912275">
              <w:rPr>
                <w:rFonts w:cs="Calibri"/>
              </w:rPr>
              <w:t xml:space="preserve">lodged </w:t>
            </w:r>
            <w:r>
              <w:rPr>
                <w:rFonts w:cs="Calibri"/>
              </w:rPr>
              <w:t xml:space="preserve">on </w:t>
            </w:r>
            <w:r w:rsidR="00912275">
              <w:rPr>
                <w:rFonts w:cs="Calibri"/>
              </w:rPr>
              <w:t>28 September and it was hoped to receive the</w:t>
            </w:r>
            <w:r w:rsidR="00513D72">
              <w:rPr>
                <w:rFonts w:cs="Calibri"/>
              </w:rPr>
              <w:t xml:space="preserve"> warrant by mid-November.</w:t>
            </w:r>
          </w:p>
          <w:p w14:paraId="4C315163" w14:textId="5DA102C6" w:rsidR="009140D3" w:rsidRDefault="00513D72" w:rsidP="00513D7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There was concern </w:t>
            </w:r>
            <w:r w:rsidR="00F81C88">
              <w:rPr>
                <w:rFonts w:cs="Calibri"/>
              </w:rPr>
              <w:t xml:space="preserve">from Planning </w:t>
            </w:r>
            <w:r>
              <w:rPr>
                <w:rFonts w:cs="Calibri"/>
              </w:rPr>
              <w:t>regarding p</w:t>
            </w:r>
            <w:r w:rsidR="009140D3">
              <w:rPr>
                <w:rFonts w:cs="Calibri"/>
              </w:rPr>
              <w:t xml:space="preserve">otential contamination </w:t>
            </w:r>
            <w:r>
              <w:rPr>
                <w:rFonts w:cs="Calibri"/>
              </w:rPr>
              <w:t xml:space="preserve">from </w:t>
            </w:r>
            <w:r w:rsidR="00F81C88">
              <w:rPr>
                <w:rFonts w:cs="Calibri"/>
              </w:rPr>
              <w:t>the</w:t>
            </w:r>
            <w:r w:rsidR="009140D3">
              <w:rPr>
                <w:rFonts w:cs="Calibri"/>
              </w:rPr>
              <w:t xml:space="preserve"> old vehicle fuel tank</w:t>
            </w:r>
            <w:r>
              <w:rPr>
                <w:rFonts w:cs="Calibri"/>
              </w:rPr>
              <w:t xml:space="preserve">. </w:t>
            </w:r>
            <w:r w:rsidR="0007293D">
              <w:rPr>
                <w:rFonts w:cs="Calibri"/>
              </w:rPr>
              <w:t xml:space="preserve">Police Scotland has </w:t>
            </w:r>
            <w:r w:rsidR="00F81C88">
              <w:rPr>
                <w:rFonts w:cs="Calibri"/>
              </w:rPr>
              <w:t>commissioned</w:t>
            </w:r>
            <w:r w:rsidR="0007293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an expert report </w:t>
            </w:r>
            <w:r w:rsidR="0007293D">
              <w:rPr>
                <w:rFonts w:cs="Calibri"/>
              </w:rPr>
              <w:t xml:space="preserve">to determine the </w:t>
            </w:r>
            <w:r w:rsidR="0007293D">
              <w:rPr>
                <w:rFonts w:cs="Calibri"/>
              </w:rPr>
              <w:t>decommission</w:t>
            </w:r>
            <w:r w:rsidR="0007293D">
              <w:rPr>
                <w:rFonts w:cs="Calibri"/>
              </w:rPr>
              <w:t xml:space="preserve">ing work required. </w:t>
            </w:r>
            <w:r>
              <w:rPr>
                <w:rFonts w:cs="Calibri"/>
              </w:rPr>
              <w:t>It is hoped that Police Scotland w</w:t>
            </w:r>
            <w:r w:rsidR="0007293D">
              <w:rPr>
                <w:rFonts w:cs="Calibri"/>
              </w:rPr>
              <w:t>ill</w:t>
            </w:r>
            <w:r>
              <w:rPr>
                <w:rFonts w:cs="Calibri"/>
              </w:rPr>
              <w:t xml:space="preserve"> take responsibility</w:t>
            </w:r>
            <w:r w:rsidR="0007293D">
              <w:rPr>
                <w:rFonts w:cs="Calibri"/>
              </w:rPr>
              <w:t xml:space="preserve"> for this.</w:t>
            </w:r>
            <w:r>
              <w:rPr>
                <w:rFonts w:cs="Calibri"/>
              </w:rPr>
              <w:t xml:space="preserve"> </w:t>
            </w:r>
          </w:p>
          <w:p w14:paraId="1945C886" w14:textId="226D4D61" w:rsidR="00580C4E" w:rsidRDefault="00912275" w:rsidP="00513D7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 w:rsidRPr="00912275">
              <w:rPr>
                <w:rFonts w:cs="Calibri"/>
                <w:b/>
              </w:rPr>
              <w:t>PM</w:t>
            </w:r>
            <w:r>
              <w:rPr>
                <w:rFonts w:cs="Calibri"/>
              </w:rPr>
              <w:t xml:space="preserve"> asked what the benefits </w:t>
            </w:r>
            <w:r w:rsidR="00AE6A6D">
              <w:rPr>
                <w:rFonts w:cs="Calibri"/>
              </w:rPr>
              <w:t xml:space="preserve">the Hub would bring </w:t>
            </w:r>
            <w:r>
              <w:rPr>
                <w:rFonts w:cs="Calibri"/>
              </w:rPr>
              <w:t xml:space="preserve">to the community. </w:t>
            </w:r>
            <w:r w:rsidRPr="00912275">
              <w:rPr>
                <w:rFonts w:cs="Calibri"/>
                <w:b/>
              </w:rPr>
              <w:t>JB</w:t>
            </w:r>
            <w:r>
              <w:rPr>
                <w:rFonts w:cs="Calibri"/>
              </w:rPr>
              <w:t xml:space="preserve"> responded that the </w:t>
            </w:r>
            <w:r w:rsidR="00580C4E">
              <w:rPr>
                <w:rFonts w:cs="Calibri"/>
              </w:rPr>
              <w:t>youth</w:t>
            </w:r>
            <w:r w:rsidR="0007293D">
              <w:rPr>
                <w:rFonts w:cs="Calibri"/>
              </w:rPr>
              <w:t xml:space="preserve"> &amp; community</w:t>
            </w:r>
            <w:r w:rsidR="00580C4E">
              <w:rPr>
                <w:rFonts w:cs="Calibri"/>
              </w:rPr>
              <w:t xml:space="preserve"> room, meeting room, gym, seasonal </w:t>
            </w:r>
            <w:r w:rsidR="00F81C88">
              <w:rPr>
                <w:rFonts w:cs="Calibri"/>
              </w:rPr>
              <w:t xml:space="preserve">staff </w:t>
            </w:r>
            <w:r w:rsidR="00580C4E">
              <w:rPr>
                <w:rFonts w:cs="Calibri"/>
              </w:rPr>
              <w:t xml:space="preserve">accommodation, respite care, exhibition space as well as </w:t>
            </w:r>
            <w:r>
              <w:rPr>
                <w:rFonts w:cs="Calibri"/>
              </w:rPr>
              <w:t>office space for small, local businesses were all geared towards the local community.</w:t>
            </w:r>
          </w:p>
          <w:p w14:paraId="22D4CA65" w14:textId="563E4DB1" w:rsidR="0043752D" w:rsidRPr="009140D3" w:rsidRDefault="0043752D" w:rsidP="0091227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 w:rsidRPr="00912275">
              <w:rPr>
                <w:rFonts w:cs="Calibri"/>
                <w:b/>
              </w:rPr>
              <w:t>YR</w:t>
            </w:r>
            <w:r>
              <w:rPr>
                <w:rFonts w:cs="Calibri"/>
              </w:rPr>
              <w:t xml:space="preserve"> updated the </w:t>
            </w:r>
            <w:r w:rsidR="00912275">
              <w:rPr>
                <w:rFonts w:cs="Calibri"/>
              </w:rPr>
              <w:t>Board</w:t>
            </w:r>
            <w:r>
              <w:rPr>
                <w:rFonts w:cs="Calibri"/>
              </w:rPr>
              <w:t xml:space="preserve"> about </w:t>
            </w:r>
            <w:r w:rsidR="00912275">
              <w:rPr>
                <w:rFonts w:cs="Calibri"/>
              </w:rPr>
              <w:t xml:space="preserve">the </w:t>
            </w:r>
            <w:r w:rsidR="0007293D">
              <w:rPr>
                <w:rFonts w:cs="Calibri"/>
              </w:rPr>
              <w:t xml:space="preserve">Community Council </w:t>
            </w:r>
            <w:r>
              <w:rPr>
                <w:rFonts w:cs="Calibri"/>
              </w:rPr>
              <w:t xml:space="preserve">plans for the food larder </w:t>
            </w:r>
            <w:r w:rsidR="0007293D">
              <w:rPr>
                <w:rFonts w:cs="Calibri"/>
              </w:rPr>
              <w:t>in the ground</w:t>
            </w:r>
            <w:r w:rsidR="00F81C88">
              <w:rPr>
                <w:rFonts w:cs="Calibri"/>
              </w:rPr>
              <w:t>s</w:t>
            </w:r>
            <w:r w:rsidR="0007293D">
              <w:rPr>
                <w:rFonts w:cs="Calibri"/>
              </w:rPr>
              <w:t xml:space="preserve"> of the Dornoch Hub </w:t>
            </w:r>
            <w:r>
              <w:rPr>
                <w:rFonts w:cs="Calibri"/>
              </w:rPr>
              <w:t xml:space="preserve">and had spoken to Bonar Bridge and Muir of Ord about their experience. </w:t>
            </w:r>
            <w:r w:rsidR="00912275">
              <w:rPr>
                <w:rFonts w:cs="Calibri"/>
              </w:rPr>
              <w:t>It was i</w:t>
            </w:r>
            <w:r>
              <w:rPr>
                <w:rFonts w:cs="Calibri"/>
              </w:rPr>
              <w:t>mportant to consider the electricity supply from the building to the larder</w:t>
            </w:r>
            <w:r w:rsidR="00912275">
              <w:rPr>
                <w:rFonts w:cs="Calibri"/>
              </w:rPr>
              <w:t xml:space="preserve"> and this would be included in funding applications</w:t>
            </w:r>
            <w:r>
              <w:rPr>
                <w:rFonts w:cs="Calibri"/>
              </w:rPr>
              <w:t xml:space="preserve">. Funding is going well and </w:t>
            </w:r>
            <w:r w:rsidR="00912275">
              <w:rPr>
                <w:rFonts w:cs="Calibri"/>
              </w:rPr>
              <w:t xml:space="preserve">they were </w:t>
            </w:r>
            <w:r>
              <w:rPr>
                <w:rFonts w:cs="Calibri"/>
              </w:rPr>
              <w:t xml:space="preserve">awaiting feedback from planning about the dimensions. </w:t>
            </w:r>
          </w:p>
        </w:tc>
      </w:tr>
      <w:tr w:rsidR="009140D3" w:rsidRPr="00783B2A" w14:paraId="64A6D904" w14:textId="77777777" w:rsidTr="00D63C76">
        <w:tc>
          <w:tcPr>
            <w:tcW w:w="562" w:type="dxa"/>
          </w:tcPr>
          <w:p w14:paraId="14A4DB7F" w14:textId="6FE05314" w:rsidR="009140D3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268" w:type="dxa"/>
          </w:tcPr>
          <w:p w14:paraId="1385661D" w14:textId="24DEA611" w:rsidR="009140D3" w:rsidRPr="00077BBB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Project Curlew</w:t>
            </w:r>
          </w:p>
        </w:tc>
        <w:tc>
          <w:tcPr>
            <w:tcW w:w="6186" w:type="dxa"/>
          </w:tcPr>
          <w:p w14:paraId="076BF386" w14:textId="4160441F" w:rsidR="009140D3" w:rsidRDefault="009140D3" w:rsidP="009140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SLF2 </w:t>
            </w:r>
            <w:r w:rsidR="00AE6A6D">
              <w:rPr>
                <w:rFonts w:cs="Calibri"/>
              </w:rPr>
              <w:t xml:space="preserve">application </w:t>
            </w:r>
            <w:r>
              <w:rPr>
                <w:rFonts w:cs="Calibri"/>
              </w:rPr>
              <w:t xml:space="preserve">for </w:t>
            </w:r>
            <w:r w:rsidR="00AE6A6D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car and coach park is being prepared for submission on 15 November.</w:t>
            </w:r>
            <w:r w:rsidR="001A2DAA">
              <w:rPr>
                <w:rFonts w:cs="Calibri"/>
              </w:rPr>
              <w:t xml:space="preserve"> Skye &amp; </w:t>
            </w:r>
            <w:proofErr w:type="spellStart"/>
            <w:r w:rsidR="001A2DAA">
              <w:rPr>
                <w:rFonts w:cs="Calibri"/>
              </w:rPr>
              <w:t>Lochalsh</w:t>
            </w:r>
            <w:proofErr w:type="spellEnd"/>
            <w:r w:rsidR="001A2DAA">
              <w:rPr>
                <w:rFonts w:cs="Calibri"/>
              </w:rPr>
              <w:t xml:space="preserve"> have received </w:t>
            </w:r>
            <w:r w:rsidR="003B1EA2">
              <w:rPr>
                <w:rFonts w:cs="Calibri"/>
              </w:rPr>
              <w:t>funding</w:t>
            </w:r>
            <w:r w:rsidR="001A2DAA">
              <w:rPr>
                <w:rFonts w:cs="Calibri"/>
              </w:rPr>
              <w:t xml:space="preserve"> to buy land </w:t>
            </w:r>
            <w:r w:rsidR="003B1EA2">
              <w:rPr>
                <w:rFonts w:cs="Calibri"/>
              </w:rPr>
              <w:t xml:space="preserve">in </w:t>
            </w:r>
            <w:proofErr w:type="spellStart"/>
            <w:r w:rsidR="003B1EA2">
              <w:rPr>
                <w:rFonts w:cs="Calibri"/>
              </w:rPr>
              <w:t>Portree</w:t>
            </w:r>
            <w:proofErr w:type="spellEnd"/>
            <w:r w:rsidR="003B1EA2">
              <w:rPr>
                <w:rFonts w:cs="Calibri"/>
              </w:rPr>
              <w:t xml:space="preserve"> </w:t>
            </w:r>
            <w:r w:rsidR="001A2DAA">
              <w:rPr>
                <w:rFonts w:cs="Calibri"/>
              </w:rPr>
              <w:t>to convert to a car park</w:t>
            </w:r>
            <w:r w:rsidR="00B002D8">
              <w:rPr>
                <w:rFonts w:cs="Calibri"/>
              </w:rPr>
              <w:t xml:space="preserve">. </w:t>
            </w:r>
            <w:r w:rsidR="00B002D8">
              <w:rPr>
                <w:rFonts w:cs="Calibri"/>
              </w:rPr>
              <w:t xml:space="preserve">Funding for creating the car park </w:t>
            </w:r>
            <w:r w:rsidR="00B002D8">
              <w:rPr>
                <w:rFonts w:cs="Calibri"/>
              </w:rPr>
              <w:t xml:space="preserve">is to be </w:t>
            </w:r>
            <w:r w:rsidR="00B002D8">
              <w:rPr>
                <w:rFonts w:cs="Calibri"/>
              </w:rPr>
              <w:t>shared between THC and the Rural Infrastructure Fund</w:t>
            </w:r>
            <w:r w:rsidR="00B002D8">
              <w:rPr>
                <w:rFonts w:cs="Calibri"/>
              </w:rPr>
              <w:t>. The community group would then lease the land to THC which would recover their investment through car parking charges. to run</w:t>
            </w:r>
            <w:r w:rsidR="001A2DAA">
              <w:rPr>
                <w:rFonts w:cs="Calibri"/>
              </w:rPr>
              <w:t>.</w:t>
            </w:r>
            <w:r w:rsidR="00B002D8">
              <w:rPr>
                <w:rFonts w:cs="Calibri"/>
              </w:rPr>
              <w:t xml:space="preserve"> </w:t>
            </w:r>
            <w:r w:rsidR="001A2DAA" w:rsidRPr="00912275">
              <w:rPr>
                <w:rFonts w:cs="Calibri"/>
                <w:b/>
              </w:rPr>
              <w:t>JM</w:t>
            </w:r>
            <w:r w:rsidR="001A2DAA">
              <w:rPr>
                <w:rFonts w:cs="Calibri"/>
              </w:rPr>
              <w:t xml:space="preserve"> </w:t>
            </w:r>
            <w:r w:rsidR="00912275">
              <w:rPr>
                <w:rFonts w:cs="Calibri"/>
              </w:rPr>
              <w:t xml:space="preserve">indicated that Highland </w:t>
            </w:r>
            <w:r w:rsidR="001A2DAA">
              <w:rPr>
                <w:rFonts w:cs="Calibri"/>
              </w:rPr>
              <w:t xml:space="preserve">Council were supportive of community groups </w:t>
            </w:r>
            <w:r w:rsidR="00912275">
              <w:rPr>
                <w:rFonts w:cs="Calibri"/>
              </w:rPr>
              <w:t xml:space="preserve">acquiring land for this </w:t>
            </w:r>
            <w:r w:rsidR="00912275">
              <w:rPr>
                <w:rFonts w:cs="Calibri"/>
              </w:rPr>
              <w:lastRenderedPageBreak/>
              <w:t>purpose an</w:t>
            </w:r>
            <w:r w:rsidR="001A2DAA">
              <w:rPr>
                <w:rFonts w:cs="Calibri"/>
              </w:rPr>
              <w:t xml:space="preserve">d </w:t>
            </w:r>
            <w:r w:rsidR="00DB1903">
              <w:rPr>
                <w:rFonts w:cs="Calibri"/>
              </w:rPr>
              <w:t xml:space="preserve">there is to be consultation on </w:t>
            </w:r>
            <w:r w:rsidR="00912275">
              <w:rPr>
                <w:rFonts w:cs="Calibri"/>
              </w:rPr>
              <w:t>charging</w:t>
            </w:r>
            <w:r w:rsidR="001A2DAA">
              <w:rPr>
                <w:rFonts w:cs="Calibri"/>
              </w:rPr>
              <w:t xml:space="preserve"> for </w:t>
            </w:r>
            <w:r w:rsidR="00DB1903">
              <w:rPr>
                <w:rFonts w:cs="Calibri"/>
              </w:rPr>
              <w:t xml:space="preserve">HC owned car </w:t>
            </w:r>
            <w:r w:rsidR="001A2DAA">
              <w:rPr>
                <w:rFonts w:cs="Calibri"/>
              </w:rPr>
              <w:t>park</w:t>
            </w:r>
            <w:r w:rsidR="00DB1903">
              <w:rPr>
                <w:rFonts w:cs="Calibri"/>
              </w:rPr>
              <w:t xml:space="preserve">s, including the Meadows. </w:t>
            </w:r>
            <w:r w:rsidR="00912275">
              <w:rPr>
                <w:rFonts w:cs="Calibri"/>
              </w:rPr>
              <w:t xml:space="preserve">It was agreed to discuss this with </w:t>
            </w:r>
            <w:r w:rsidR="001A2DAA">
              <w:rPr>
                <w:rFonts w:cs="Calibri"/>
              </w:rPr>
              <w:t>the ward manager, Phil Tomalin</w:t>
            </w:r>
            <w:r w:rsidR="00F81C88">
              <w:rPr>
                <w:rFonts w:cs="Calibri"/>
              </w:rPr>
              <w:t xml:space="preserve"> prior to submitting the SLF application</w:t>
            </w:r>
            <w:r w:rsidR="001A2DAA">
              <w:rPr>
                <w:rFonts w:cs="Calibri"/>
              </w:rPr>
              <w:t xml:space="preserve">. </w:t>
            </w:r>
            <w:r w:rsidR="00912275" w:rsidRPr="00912275">
              <w:rPr>
                <w:rFonts w:cs="Calibri"/>
                <w:b/>
              </w:rPr>
              <w:t>JM</w:t>
            </w:r>
            <w:r w:rsidR="00912275">
              <w:rPr>
                <w:rFonts w:cs="Calibri"/>
              </w:rPr>
              <w:t xml:space="preserve"> mentioned that </w:t>
            </w:r>
            <w:r w:rsidR="001A2DAA">
              <w:rPr>
                <w:rFonts w:cs="Calibri"/>
              </w:rPr>
              <w:t xml:space="preserve">HC can be flexible </w:t>
            </w:r>
            <w:r w:rsidR="001160E4">
              <w:rPr>
                <w:rFonts w:cs="Calibri"/>
              </w:rPr>
              <w:t xml:space="preserve">with regards to charging for parking, </w:t>
            </w:r>
            <w:proofErr w:type="spellStart"/>
            <w:r w:rsidR="001A2DAA">
              <w:rPr>
                <w:rFonts w:cs="Calibri"/>
              </w:rPr>
              <w:t>eg</w:t>
            </w:r>
            <w:proofErr w:type="spellEnd"/>
            <w:r w:rsidR="001A2DAA">
              <w:rPr>
                <w:rFonts w:cs="Calibri"/>
              </w:rPr>
              <w:t xml:space="preserve"> free </w:t>
            </w:r>
            <w:r w:rsidR="001160E4">
              <w:rPr>
                <w:rFonts w:cs="Calibri"/>
              </w:rPr>
              <w:t xml:space="preserve">first </w:t>
            </w:r>
            <w:r w:rsidR="001A2DAA">
              <w:rPr>
                <w:rFonts w:cs="Calibri"/>
              </w:rPr>
              <w:t xml:space="preserve">half hour, seasonal charging etc. </w:t>
            </w:r>
          </w:p>
          <w:p w14:paraId="38953A79" w14:textId="3D237BE0" w:rsidR="00500735" w:rsidRDefault="00500735" w:rsidP="009140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No answer on VDLF </w:t>
            </w:r>
            <w:r w:rsidR="001160E4">
              <w:rPr>
                <w:rFonts w:cs="Calibri"/>
              </w:rPr>
              <w:t xml:space="preserve">had yet been received, </w:t>
            </w:r>
            <w:r>
              <w:rPr>
                <w:rFonts w:cs="Calibri"/>
              </w:rPr>
              <w:t xml:space="preserve">so this is causing a hold up. </w:t>
            </w:r>
            <w:r w:rsidR="00B002D8">
              <w:rPr>
                <w:rFonts w:cs="Calibri"/>
              </w:rPr>
              <w:t xml:space="preserve">Fairhurst are in touch with THC </w:t>
            </w:r>
            <w:r w:rsidR="001160E4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ontamination </w:t>
            </w:r>
            <w:r w:rsidR="00B002D8">
              <w:rPr>
                <w:rFonts w:cs="Calibri"/>
              </w:rPr>
              <w:t>officer to agree reduced ground investigation requirements for a car park.</w:t>
            </w:r>
            <w:r>
              <w:rPr>
                <w:rFonts w:cs="Calibri"/>
              </w:rPr>
              <w:t xml:space="preserve"> </w:t>
            </w:r>
          </w:p>
          <w:p w14:paraId="5B1C9BF3" w14:textId="7020A20B" w:rsidR="00500735" w:rsidRPr="003B1EA2" w:rsidRDefault="001A2DAA" w:rsidP="003B1EA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 w:rsidRPr="001160E4">
              <w:rPr>
                <w:rFonts w:cs="Calibri"/>
                <w:b/>
              </w:rPr>
              <w:t>JB</w:t>
            </w:r>
            <w:r>
              <w:rPr>
                <w:rFonts w:cs="Calibri"/>
              </w:rPr>
              <w:t xml:space="preserve"> </w:t>
            </w:r>
            <w:r w:rsidR="001160E4">
              <w:rPr>
                <w:rFonts w:cs="Calibri"/>
              </w:rPr>
              <w:t xml:space="preserve">indicated that it was necessary to </w:t>
            </w:r>
            <w:r>
              <w:rPr>
                <w:rFonts w:cs="Calibri"/>
              </w:rPr>
              <w:t xml:space="preserve">go back to the community to see if they are happy with this new proposal and that </w:t>
            </w:r>
            <w:r w:rsidR="001160E4">
              <w:rPr>
                <w:rFonts w:cs="Calibri"/>
              </w:rPr>
              <w:t xml:space="preserve">parking </w:t>
            </w:r>
            <w:r>
              <w:rPr>
                <w:rFonts w:cs="Calibri"/>
              </w:rPr>
              <w:t>is chargeable.</w:t>
            </w:r>
            <w:r w:rsidR="003B1EA2">
              <w:rPr>
                <w:rFonts w:cs="Calibri"/>
              </w:rPr>
              <w:t xml:space="preserve"> </w:t>
            </w:r>
            <w:r w:rsidR="003B1EA2" w:rsidRPr="007C6E2D">
              <w:rPr>
                <w:rFonts w:cs="Calibri"/>
                <w:b/>
              </w:rPr>
              <w:t>JB</w:t>
            </w:r>
            <w:r w:rsidR="003B1EA2">
              <w:rPr>
                <w:rFonts w:cs="Calibri"/>
              </w:rPr>
              <w:t xml:space="preserve"> will send round a brief survey monkey survey to business group members to provide some figures for the bid. </w:t>
            </w:r>
          </w:p>
          <w:p w14:paraId="71FBD0C0" w14:textId="13CBA757" w:rsidR="006B1803" w:rsidRDefault="001160E4" w:rsidP="009140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It was suggested that m</w:t>
            </w:r>
            <w:r w:rsidR="00500735">
              <w:rPr>
                <w:rFonts w:cs="Calibri"/>
              </w:rPr>
              <w:t xml:space="preserve">otorhome parking with </w:t>
            </w:r>
            <w:r>
              <w:rPr>
                <w:rFonts w:cs="Calibri"/>
              </w:rPr>
              <w:t xml:space="preserve">an </w:t>
            </w:r>
            <w:proofErr w:type="spellStart"/>
            <w:r w:rsidR="00500735">
              <w:rPr>
                <w:rFonts w:cs="Calibri"/>
              </w:rPr>
              <w:t>aire</w:t>
            </w:r>
            <w:proofErr w:type="spellEnd"/>
            <w:r w:rsidR="00500735">
              <w:rPr>
                <w:rFonts w:cs="Calibri"/>
              </w:rPr>
              <w:t xml:space="preserve"> could be part of the </w:t>
            </w:r>
            <w:r w:rsidR="002D0631">
              <w:rPr>
                <w:rFonts w:cs="Calibri"/>
              </w:rPr>
              <w:t xml:space="preserve">bid but </w:t>
            </w:r>
            <w:r>
              <w:rPr>
                <w:rFonts w:cs="Calibri"/>
              </w:rPr>
              <w:t xml:space="preserve">it would be necessary </w:t>
            </w:r>
            <w:r w:rsidR="002D0631">
              <w:rPr>
                <w:rFonts w:cs="Calibri"/>
              </w:rPr>
              <w:t xml:space="preserve">to </w:t>
            </w:r>
            <w:r>
              <w:rPr>
                <w:rFonts w:cs="Calibri"/>
              </w:rPr>
              <w:t>consult with</w:t>
            </w:r>
            <w:r w:rsidR="002D0631">
              <w:rPr>
                <w:rFonts w:cs="Calibri"/>
              </w:rPr>
              <w:t xml:space="preserve"> the Caravan park </w:t>
            </w:r>
            <w:r>
              <w:rPr>
                <w:rFonts w:cs="Calibri"/>
              </w:rPr>
              <w:t>first</w:t>
            </w:r>
            <w:r w:rsidR="002D0631">
              <w:rPr>
                <w:rFonts w:cs="Calibri"/>
              </w:rPr>
              <w:t>.</w:t>
            </w:r>
            <w:r w:rsidR="00500735">
              <w:rPr>
                <w:rFonts w:cs="Calibri"/>
              </w:rPr>
              <w:t xml:space="preserve"> </w:t>
            </w:r>
          </w:p>
          <w:p w14:paraId="262968E4" w14:textId="51300467" w:rsidR="001A2DAA" w:rsidRDefault="006B1803" w:rsidP="009140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B002D8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 </w:t>
            </w:r>
            <w:r w:rsidR="001160E4">
              <w:rPr>
                <w:rFonts w:cs="Calibri"/>
              </w:rPr>
              <w:t xml:space="preserve">was reiterated that if DACIC owned </w:t>
            </w:r>
            <w:r>
              <w:rPr>
                <w:rFonts w:cs="Calibri"/>
              </w:rPr>
              <w:t xml:space="preserve">the land it would make a lot of difference to the funding bids. </w:t>
            </w:r>
            <w:r w:rsidR="001160E4" w:rsidRPr="001160E4">
              <w:rPr>
                <w:rFonts w:cs="Calibri"/>
                <w:b/>
              </w:rPr>
              <w:t>GS</w:t>
            </w:r>
            <w:r w:rsidR="001160E4">
              <w:rPr>
                <w:rFonts w:cs="Calibri"/>
              </w:rPr>
              <w:t xml:space="preserve"> suggested that a </w:t>
            </w:r>
            <w:r>
              <w:rPr>
                <w:rFonts w:cs="Calibri"/>
              </w:rPr>
              <w:t>solar array</w:t>
            </w:r>
            <w:r w:rsidR="00B002D8">
              <w:rPr>
                <w:rFonts w:cs="Calibri"/>
              </w:rPr>
              <w:t xml:space="preserve"> in the southern </w:t>
            </w:r>
            <w:proofErr w:type="gramStart"/>
            <w:r w:rsidR="00B002D8">
              <w:rPr>
                <w:rFonts w:cs="Calibri"/>
              </w:rPr>
              <w:t>low lying</w:t>
            </w:r>
            <w:proofErr w:type="gramEnd"/>
            <w:r w:rsidR="00B002D8">
              <w:rPr>
                <w:rFonts w:cs="Calibri"/>
              </w:rPr>
              <w:t xml:space="preserve"> grassed area</w:t>
            </w:r>
            <w:r>
              <w:rPr>
                <w:rFonts w:cs="Calibri"/>
              </w:rPr>
              <w:t xml:space="preserve"> would be a possibility to ensure the building was self-supporting</w:t>
            </w:r>
            <w:r w:rsidR="001160E4">
              <w:rPr>
                <w:rFonts w:cs="Calibri"/>
              </w:rPr>
              <w:t xml:space="preserve"> in energy terms</w:t>
            </w:r>
            <w:r>
              <w:rPr>
                <w:rFonts w:cs="Calibri"/>
              </w:rPr>
              <w:t>.</w:t>
            </w:r>
          </w:p>
          <w:p w14:paraId="19AFD4AF" w14:textId="388E4E08" w:rsidR="002D0631" w:rsidRDefault="001160E4" w:rsidP="009140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It was mentioned that the l</w:t>
            </w:r>
            <w:r w:rsidR="002D0631">
              <w:rPr>
                <w:rFonts w:cs="Calibri"/>
              </w:rPr>
              <w:t>ong term aims are a phased approach to community facilities</w:t>
            </w:r>
            <w:r>
              <w:rPr>
                <w:rFonts w:cs="Calibri"/>
              </w:rPr>
              <w:t>, with the f</w:t>
            </w:r>
            <w:r w:rsidR="002D0631">
              <w:rPr>
                <w:rFonts w:cs="Calibri"/>
              </w:rPr>
              <w:t>irst stage</w:t>
            </w:r>
            <w:r>
              <w:rPr>
                <w:rFonts w:cs="Calibri"/>
              </w:rPr>
              <w:t xml:space="preserve"> being</w:t>
            </w:r>
            <w:r w:rsidR="008B1DEC">
              <w:rPr>
                <w:rFonts w:cs="Calibri"/>
              </w:rPr>
              <w:t xml:space="preserve"> </w:t>
            </w:r>
            <w:r w:rsidR="002D0631">
              <w:rPr>
                <w:rFonts w:cs="Calibri"/>
              </w:rPr>
              <w:t>to own the land</w:t>
            </w:r>
            <w:r>
              <w:rPr>
                <w:rFonts w:cs="Calibri"/>
              </w:rPr>
              <w:t>. The</w:t>
            </w:r>
            <w:r w:rsidR="008B1DEC">
              <w:rPr>
                <w:rFonts w:cs="Calibri"/>
              </w:rPr>
              <w:t xml:space="preserve"> cost is</w:t>
            </w:r>
            <w:r w:rsidR="002D0631">
              <w:rPr>
                <w:rFonts w:cs="Calibri"/>
              </w:rPr>
              <w:t xml:space="preserve"> £175k but contamination </w:t>
            </w:r>
            <w:r w:rsidR="008B1DEC">
              <w:rPr>
                <w:rFonts w:cs="Calibri"/>
              </w:rPr>
              <w:t xml:space="preserve">issues are likely to </w:t>
            </w:r>
            <w:r w:rsidR="002D0631">
              <w:rPr>
                <w:rFonts w:cs="Calibri"/>
              </w:rPr>
              <w:t xml:space="preserve">increase costs </w:t>
            </w:r>
            <w:r w:rsidR="008B1DEC">
              <w:rPr>
                <w:rFonts w:cs="Calibri"/>
              </w:rPr>
              <w:t>substantiall</w:t>
            </w:r>
            <w:r w:rsidR="002D0631">
              <w:rPr>
                <w:rFonts w:cs="Calibri"/>
              </w:rPr>
              <w:t>y.</w:t>
            </w:r>
          </w:p>
          <w:p w14:paraId="1BCC4CCE" w14:textId="2884F706" w:rsidR="002D0631" w:rsidRDefault="007C6E2D" w:rsidP="009140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 w:rsidRPr="007C6E2D">
              <w:rPr>
                <w:rFonts w:cs="Calibri"/>
                <w:b/>
              </w:rPr>
              <w:t>GS</w:t>
            </w:r>
            <w:r>
              <w:rPr>
                <w:rFonts w:cs="Calibri"/>
              </w:rPr>
              <w:t xml:space="preserve"> felt that the SLF2 funding application was l</w:t>
            </w:r>
            <w:r w:rsidR="002D0631">
              <w:rPr>
                <w:rFonts w:cs="Calibri"/>
              </w:rPr>
              <w:t xml:space="preserve">ikely to </w:t>
            </w:r>
            <w:r>
              <w:rPr>
                <w:rFonts w:cs="Calibri"/>
              </w:rPr>
              <w:t>be</w:t>
            </w:r>
            <w:r w:rsidR="002D0631">
              <w:rPr>
                <w:rFonts w:cs="Calibri"/>
              </w:rPr>
              <w:t xml:space="preserve"> knocked back in November but we </w:t>
            </w:r>
            <w:r>
              <w:rPr>
                <w:rFonts w:cs="Calibri"/>
              </w:rPr>
              <w:t>would</w:t>
            </w:r>
            <w:r w:rsidR="002D0631">
              <w:rPr>
                <w:rFonts w:cs="Calibri"/>
              </w:rPr>
              <w:t xml:space="preserve"> be given some </w:t>
            </w:r>
            <w:r>
              <w:rPr>
                <w:rFonts w:cs="Calibri"/>
              </w:rPr>
              <w:t xml:space="preserve">feedback and </w:t>
            </w:r>
            <w:r w:rsidR="002D0631">
              <w:rPr>
                <w:rFonts w:cs="Calibri"/>
              </w:rPr>
              <w:t>guidance about how to progress.</w:t>
            </w:r>
          </w:p>
          <w:p w14:paraId="7FAB2B3E" w14:textId="1B801628" w:rsidR="008B1DEC" w:rsidRPr="009140D3" w:rsidRDefault="008B1DEC" w:rsidP="007C6E2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 w:rsidRPr="007C6E2D">
              <w:rPr>
                <w:rFonts w:cs="Calibri"/>
                <w:b/>
              </w:rPr>
              <w:t>YR</w:t>
            </w:r>
            <w:r w:rsidR="003B1EA2">
              <w:rPr>
                <w:rFonts w:cs="Calibri"/>
              </w:rPr>
              <w:t>, as Provost, wou</w:t>
            </w:r>
            <w:r w:rsidR="007C6E2D">
              <w:rPr>
                <w:rFonts w:cs="Calibri"/>
              </w:rPr>
              <w:t xml:space="preserve">ld </w:t>
            </w:r>
            <w:r>
              <w:rPr>
                <w:rFonts w:cs="Calibri"/>
              </w:rPr>
              <w:t xml:space="preserve">send </w:t>
            </w:r>
            <w:r w:rsidR="007C6E2D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letter of support for community need for carpark to JB.</w:t>
            </w:r>
          </w:p>
        </w:tc>
      </w:tr>
      <w:tr w:rsidR="009140D3" w:rsidRPr="00783B2A" w14:paraId="07C97AB8" w14:textId="77777777" w:rsidTr="00D63C76">
        <w:tc>
          <w:tcPr>
            <w:tcW w:w="562" w:type="dxa"/>
          </w:tcPr>
          <w:p w14:paraId="40D034CD" w14:textId="097EFE77" w:rsidR="009140D3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</w:t>
            </w:r>
          </w:p>
        </w:tc>
        <w:tc>
          <w:tcPr>
            <w:tcW w:w="2268" w:type="dxa"/>
          </w:tcPr>
          <w:p w14:paraId="0E8672DE" w14:textId="427FBEBE" w:rsidR="009140D3" w:rsidRPr="00077BBB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Catherine Moodie and Kerrie </w:t>
            </w:r>
            <w:r w:rsidR="00B002D8">
              <w:rPr>
                <w:rFonts w:cs="Calibri"/>
              </w:rPr>
              <w:t>Stevens</w:t>
            </w:r>
            <w:r>
              <w:rPr>
                <w:rFonts w:cs="Calibri"/>
              </w:rPr>
              <w:t xml:space="preserve"> reports</w:t>
            </w:r>
          </w:p>
        </w:tc>
        <w:tc>
          <w:tcPr>
            <w:tcW w:w="6186" w:type="dxa"/>
          </w:tcPr>
          <w:p w14:paraId="5C03AFED" w14:textId="3E7C10D6" w:rsidR="009140D3" w:rsidRDefault="00580C4E" w:rsidP="00766B8D">
            <w:pPr>
              <w:spacing w:after="0" w:line="240" w:lineRule="auto"/>
              <w:rPr>
                <w:rFonts w:cs="Calibri"/>
              </w:rPr>
            </w:pPr>
            <w:r w:rsidRPr="00785572">
              <w:rPr>
                <w:rFonts w:cs="Calibri"/>
                <w:b/>
              </w:rPr>
              <w:t>KS</w:t>
            </w:r>
            <w:r>
              <w:rPr>
                <w:rFonts w:cs="Calibri"/>
              </w:rPr>
              <w:t xml:space="preserve"> </w:t>
            </w:r>
            <w:r w:rsidR="00BF7105">
              <w:rPr>
                <w:rFonts w:cs="Calibri"/>
              </w:rPr>
              <w:t xml:space="preserve">submitted a written report to the Board. She </w:t>
            </w:r>
            <w:r w:rsidR="00785572">
              <w:rPr>
                <w:rFonts w:cs="Calibri"/>
              </w:rPr>
              <w:t>reported that she been</w:t>
            </w:r>
            <w:r>
              <w:rPr>
                <w:rFonts w:cs="Calibri"/>
              </w:rPr>
              <w:t xml:space="preserve"> to Kyle of Sutherland and </w:t>
            </w:r>
            <w:r w:rsidR="00156F3E">
              <w:rPr>
                <w:rFonts w:cs="Calibri"/>
              </w:rPr>
              <w:t>had a</w:t>
            </w:r>
            <w:r>
              <w:rPr>
                <w:rFonts w:cs="Calibri"/>
              </w:rPr>
              <w:t xml:space="preserve"> training </w:t>
            </w:r>
            <w:r w:rsidR="00156F3E">
              <w:rPr>
                <w:rFonts w:cs="Calibri"/>
              </w:rPr>
              <w:t xml:space="preserve">session </w:t>
            </w:r>
            <w:r>
              <w:rPr>
                <w:rFonts w:cs="Calibri"/>
              </w:rPr>
              <w:t>with Val Houston</w:t>
            </w:r>
            <w:r w:rsidR="00156F3E">
              <w:rPr>
                <w:rFonts w:cs="Calibri"/>
              </w:rPr>
              <w:t xml:space="preserve">. They had had </w:t>
            </w:r>
            <w:r>
              <w:rPr>
                <w:rFonts w:cs="Calibri"/>
              </w:rPr>
              <w:t xml:space="preserve">very interesting discussions and </w:t>
            </w:r>
            <w:r w:rsidR="00156F3E">
              <w:rPr>
                <w:rFonts w:cs="Calibri"/>
              </w:rPr>
              <w:t xml:space="preserve">she received useful information about the tender process, use of local contractors and </w:t>
            </w:r>
            <w:r>
              <w:rPr>
                <w:rFonts w:cs="Calibri"/>
              </w:rPr>
              <w:t xml:space="preserve">the construction of their hub. </w:t>
            </w:r>
          </w:p>
          <w:p w14:paraId="721FE999" w14:textId="09938D81" w:rsidR="002D0631" w:rsidRDefault="00F05359" w:rsidP="00766B8D">
            <w:pPr>
              <w:spacing w:after="0" w:line="240" w:lineRule="auto"/>
              <w:rPr>
                <w:rFonts w:cs="Calibri"/>
              </w:rPr>
            </w:pPr>
            <w:r w:rsidRPr="00156F3E">
              <w:rPr>
                <w:rFonts w:cs="Calibri"/>
                <w:b/>
              </w:rPr>
              <w:t>CM</w:t>
            </w:r>
            <w:r>
              <w:rPr>
                <w:rFonts w:cs="Calibri"/>
              </w:rPr>
              <w:t xml:space="preserve"> reported that she had submitted </w:t>
            </w:r>
            <w:r w:rsidR="00AB53F0">
              <w:rPr>
                <w:rFonts w:cs="Calibri"/>
              </w:rPr>
              <w:t xml:space="preserve">an application to </w:t>
            </w:r>
            <w:r w:rsidR="002D0631">
              <w:rPr>
                <w:rFonts w:cs="Calibri"/>
              </w:rPr>
              <w:t xml:space="preserve">Investing in Communities </w:t>
            </w:r>
            <w:r w:rsidR="00AB53F0">
              <w:rPr>
                <w:rFonts w:cs="Calibri"/>
              </w:rPr>
              <w:t>and a</w:t>
            </w:r>
            <w:r w:rsidR="002D0631">
              <w:rPr>
                <w:rFonts w:cs="Calibri"/>
              </w:rPr>
              <w:t xml:space="preserve"> response </w:t>
            </w:r>
            <w:r w:rsidR="00AB53F0">
              <w:rPr>
                <w:rFonts w:cs="Calibri"/>
              </w:rPr>
              <w:t xml:space="preserve">was </w:t>
            </w:r>
            <w:r w:rsidR="002D0631">
              <w:rPr>
                <w:rFonts w:cs="Calibri"/>
              </w:rPr>
              <w:t xml:space="preserve">expected by </w:t>
            </w:r>
            <w:r w:rsidR="00AB53F0">
              <w:rPr>
                <w:rFonts w:cs="Calibri"/>
              </w:rPr>
              <w:t xml:space="preserve">the </w:t>
            </w:r>
            <w:r w:rsidR="002D0631">
              <w:rPr>
                <w:rFonts w:cs="Calibri"/>
              </w:rPr>
              <w:t>end of the month. If</w:t>
            </w:r>
            <w:r w:rsidR="00AB53F0">
              <w:rPr>
                <w:rFonts w:cs="Calibri"/>
              </w:rPr>
              <w:t xml:space="preserve"> this was</w:t>
            </w:r>
            <w:r w:rsidR="002D0631">
              <w:rPr>
                <w:rFonts w:cs="Calibri"/>
              </w:rPr>
              <w:t xml:space="preserve"> not successful</w:t>
            </w:r>
            <w:r w:rsidR="00AB53F0">
              <w:rPr>
                <w:rFonts w:cs="Calibri"/>
              </w:rPr>
              <w:t>,</w:t>
            </w:r>
            <w:r w:rsidR="002D0631">
              <w:rPr>
                <w:rFonts w:cs="Calibri"/>
              </w:rPr>
              <w:t xml:space="preserve"> she has other options.</w:t>
            </w:r>
          </w:p>
          <w:p w14:paraId="584B094E" w14:textId="436EAEFE" w:rsidR="002D0631" w:rsidRDefault="00156F3E" w:rsidP="002D063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2D0631">
              <w:rPr>
                <w:rFonts w:cs="Calibri"/>
              </w:rPr>
              <w:t>Community transport application</w:t>
            </w:r>
            <w:r>
              <w:rPr>
                <w:rFonts w:cs="Calibri"/>
              </w:rPr>
              <w:t xml:space="preserve"> had been</w:t>
            </w:r>
            <w:r w:rsidR="002D0631">
              <w:rPr>
                <w:rFonts w:cs="Calibri"/>
              </w:rPr>
              <w:t xml:space="preserve"> submitted – </w:t>
            </w:r>
            <w:r>
              <w:rPr>
                <w:rFonts w:cs="Calibri"/>
              </w:rPr>
              <w:t xml:space="preserve">the funders </w:t>
            </w:r>
            <w:r w:rsidR="002D0631">
              <w:rPr>
                <w:rFonts w:cs="Calibri"/>
              </w:rPr>
              <w:t>meet on 7 November</w:t>
            </w:r>
            <w:r>
              <w:rPr>
                <w:rFonts w:cs="Calibri"/>
              </w:rPr>
              <w:t xml:space="preserve"> and a</w:t>
            </w:r>
            <w:r w:rsidR="002D0631">
              <w:rPr>
                <w:rFonts w:cs="Calibri"/>
              </w:rPr>
              <w:t xml:space="preserve"> response </w:t>
            </w:r>
            <w:r>
              <w:rPr>
                <w:rFonts w:cs="Calibri"/>
              </w:rPr>
              <w:t xml:space="preserve">is </w:t>
            </w:r>
            <w:r w:rsidR="002D0631">
              <w:rPr>
                <w:rFonts w:cs="Calibri"/>
              </w:rPr>
              <w:t xml:space="preserve">expected shortly thereafter. </w:t>
            </w:r>
          </w:p>
          <w:p w14:paraId="083A7696" w14:textId="641CBA60" w:rsidR="002D0631" w:rsidRDefault="00156F3E" w:rsidP="002D0631">
            <w:pPr>
              <w:spacing w:after="0" w:line="240" w:lineRule="auto"/>
              <w:rPr>
                <w:rFonts w:cs="Calibri"/>
              </w:rPr>
            </w:pPr>
            <w:r w:rsidRPr="00156F3E">
              <w:rPr>
                <w:rFonts w:cs="Calibri"/>
                <w:b/>
              </w:rPr>
              <w:t>CM</w:t>
            </w:r>
            <w:r>
              <w:rPr>
                <w:rFonts w:cs="Calibri"/>
              </w:rPr>
              <w:t xml:space="preserve"> had also applied to the </w:t>
            </w:r>
            <w:r w:rsidR="002D0631">
              <w:rPr>
                <w:rFonts w:cs="Calibri"/>
              </w:rPr>
              <w:t xml:space="preserve">Digital </w:t>
            </w:r>
            <w:proofErr w:type="spellStart"/>
            <w:r w:rsidR="00B002D8">
              <w:rPr>
                <w:rFonts w:cs="Calibri"/>
              </w:rPr>
              <w:t>X</w:t>
            </w:r>
            <w:r w:rsidR="002D0631">
              <w:rPr>
                <w:rFonts w:cs="Calibri"/>
              </w:rPr>
              <w:t>tra</w:t>
            </w:r>
            <w:proofErr w:type="spellEnd"/>
            <w:r w:rsidR="002D0631">
              <w:rPr>
                <w:rFonts w:cs="Calibri"/>
              </w:rPr>
              <w:t xml:space="preserve"> fund for set up costs for coding club</w:t>
            </w:r>
            <w:r>
              <w:rPr>
                <w:rFonts w:cs="Calibri"/>
              </w:rPr>
              <w:t xml:space="preserve"> for school pupils</w:t>
            </w:r>
            <w:r w:rsidR="002D0631">
              <w:rPr>
                <w:rFonts w:cs="Calibri"/>
              </w:rPr>
              <w:t xml:space="preserve">. </w:t>
            </w:r>
          </w:p>
          <w:p w14:paraId="5643515C" w14:textId="64B57FBF" w:rsidR="00F05359" w:rsidRDefault="00F05359" w:rsidP="002D063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Youth Club funding application – </w:t>
            </w:r>
            <w:r w:rsidR="00156F3E">
              <w:rPr>
                <w:rFonts w:cs="Calibri"/>
              </w:rPr>
              <w:t xml:space="preserve">there were </w:t>
            </w:r>
            <w:r>
              <w:rPr>
                <w:rFonts w:cs="Calibri"/>
              </w:rPr>
              <w:t>further deadlines in January and March</w:t>
            </w:r>
            <w:r w:rsidR="00156F3E">
              <w:rPr>
                <w:rFonts w:cs="Calibri"/>
              </w:rPr>
              <w:t xml:space="preserve"> which </w:t>
            </w:r>
            <w:r w:rsidR="00156F3E" w:rsidRPr="00156F3E">
              <w:rPr>
                <w:rFonts w:cs="Calibri"/>
                <w:b/>
              </w:rPr>
              <w:t>CM</w:t>
            </w:r>
            <w:r w:rsidR="00156F3E">
              <w:rPr>
                <w:rFonts w:cs="Calibri"/>
              </w:rPr>
              <w:t xml:space="preserve"> would apply to</w:t>
            </w:r>
            <w:r w:rsidR="00B002D8">
              <w:rPr>
                <w:rFonts w:cs="Calibri"/>
              </w:rPr>
              <w:t xml:space="preserve"> – but this may require the youth club to be affiliated to Youth Scotland</w:t>
            </w:r>
            <w:r>
              <w:rPr>
                <w:rFonts w:cs="Calibri"/>
              </w:rPr>
              <w:t xml:space="preserve">. </w:t>
            </w:r>
          </w:p>
          <w:p w14:paraId="41BBE165" w14:textId="441784AD" w:rsidR="00F05359" w:rsidRDefault="00156F3E" w:rsidP="002D0631">
            <w:pPr>
              <w:spacing w:after="0" w:line="240" w:lineRule="auto"/>
              <w:rPr>
                <w:rFonts w:cs="Calibri"/>
              </w:rPr>
            </w:pPr>
            <w:r w:rsidRPr="00156F3E">
              <w:rPr>
                <w:rFonts w:cs="Calibri"/>
                <w:b/>
              </w:rPr>
              <w:t>CM</w:t>
            </w:r>
            <w:r>
              <w:rPr>
                <w:rFonts w:cs="Calibri"/>
              </w:rPr>
              <w:t xml:space="preserve"> reported that the </w:t>
            </w:r>
            <w:r w:rsidR="00F05359">
              <w:rPr>
                <w:rFonts w:cs="Calibri"/>
              </w:rPr>
              <w:t>BID application form requires a lot of further detail</w:t>
            </w:r>
            <w:r>
              <w:rPr>
                <w:rFonts w:cs="Calibri"/>
              </w:rPr>
              <w:t xml:space="preserve"> and that she would </w:t>
            </w:r>
            <w:r w:rsidR="00F05359">
              <w:rPr>
                <w:rFonts w:cs="Calibri"/>
              </w:rPr>
              <w:t xml:space="preserve">concentrate on that once </w:t>
            </w:r>
            <w:r>
              <w:rPr>
                <w:rFonts w:cs="Calibri"/>
              </w:rPr>
              <w:t xml:space="preserve">the </w:t>
            </w:r>
            <w:r w:rsidR="00F05359">
              <w:rPr>
                <w:rFonts w:cs="Calibri"/>
              </w:rPr>
              <w:t>other</w:t>
            </w:r>
            <w:r>
              <w:rPr>
                <w:rFonts w:cs="Calibri"/>
              </w:rPr>
              <w:t xml:space="preserve"> funding applications had</w:t>
            </w:r>
            <w:r w:rsidR="00F05359">
              <w:rPr>
                <w:rFonts w:cs="Calibri"/>
              </w:rPr>
              <w:t xml:space="preserve"> been completed. </w:t>
            </w:r>
          </w:p>
          <w:p w14:paraId="56F172AF" w14:textId="26D55CAA" w:rsidR="00F05359" w:rsidRDefault="00F05359" w:rsidP="00156F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Coast</w:t>
            </w:r>
            <w:r w:rsidR="00156F3E">
              <w:rPr>
                <w:rFonts w:cs="Calibri"/>
              </w:rPr>
              <w:t>al</w:t>
            </w:r>
            <w:r>
              <w:rPr>
                <w:rFonts w:cs="Calibri"/>
              </w:rPr>
              <w:t xml:space="preserve"> Communities Fund is changing name</w:t>
            </w:r>
            <w:r w:rsidR="00156F3E">
              <w:rPr>
                <w:rFonts w:cs="Calibri"/>
              </w:rPr>
              <w:t xml:space="preserve"> and </w:t>
            </w:r>
            <w:r>
              <w:rPr>
                <w:rFonts w:cs="Calibri"/>
              </w:rPr>
              <w:t xml:space="preserve">format </w:t>
            </w:r>
            <w:r w:rsidR="00156F3E">
              <w:rPr>
                <w:rFonts w:cs="Calibri"/>
              </w:rPr>
              <w:t xml:space="preserve">and </w:t>
            </w:r>
            <w:r w:rsidR="00156F3E">
              <w:rPr>
                <w:rFonts w:cs="Calibri"/>
              </w:rPr>
              <w:lastRenderedPageBreak/>
              <w:t xml:space="preserve">would now </w:t>
            </w:r>
            <w:r>
              <w:rPr>
                <w:rFonts w:cs="Calibri"/>
              </w:rPr>
              <w:t xml:space="preserve">come under the remit of the Council. </w:t>
            </w:r>
            <w:r w:rsidRPr="00156F3E">
              <w:rPr>
                <w:rFonts w:cs="Calibri"/>
                <w:b/>
              </w:rPr>
              <w:t>JM</w:t>
            </w:r>
            <w:r>
              <w:rPr>
                <w:rFonts w:cs="Calibri"/>
              </w:rPr>
              <w:t xml:space="preserve"> to find out at </w:t>
            </w:r>
            <w:r w:rsidR="00156F3E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>next council meeting when th</w:t>
            </w:r>
            <w:r w:rsidR="00156F3E">
              <w:rPr>
                <w:rFonts w:cs="Calibri"/>
              </w:rPr>
              <w:t>e next round of funding would</w:t>
            </w:r>
            <w:r>
              <w:rPr>
                <w:rFonts w:cs="Calibri"/>
              </w:rPr>
              <w:t xml:space="preserve"> be released. </w:t>
            </w:r>
          </w:p>
        </w:tc>
      </w:tr>
      <w:tr w:rsidR="00221ADC" w:rsidRPr="00783B2A" w14:paraId="3E7BFFC6" w14:textId="77777777" w:rsidTr="00D63C76">
        <w:tc>
          <w:tcPr>
            <w:tcW w:w="562" w:type="dxa"/>
          </w:tcPr>
          <w:p w14:paraId="72845048" w14:textId="4D51811A" w:rsidR="00221ADC" w:rsidRPr="00077BBB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  <w:r w:rsidR="00747F6D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5908E094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Membership and Stakeholder applications</w:t>
            </w:r>
          </w:p>
        </w:tc>
        <w:tc>
          <w:tcPr>
            <w:tcW w:w="6186" w:type="dxa"/>
          </w:tcPr>
          <w:p w14:paraId="449C6282" w14:textId="1EF28E00" w:rsidR="00073835" w:rsidRPr="00073835" w:rsidRDefault="009140D3" w:rsidP="00766B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 new applications. The Lochans have cancelled</w:t>
            </w:r>
            <w:r w:rsidR="00B002D8">
              <w:rPr>
                <w:rFonts w:cs="Calibri"/>
              </w:rPr>
              <w:t xml:space="preserve"> as they no longer offer fishing due to</w:t>
            </w:r>
            <w:r w:rsidR="00A70CE6">
              <w:rPr>
                <w:rFonts w:cs="Calibri"/>
              </w:rPr>
              <w:t xml:space="preserve"> otters &amp; ospreys eating </w:t>
            </w:r>
            <w:proofErr w:type="spellStart"/>
            <w:r w:rsidR="00A70CE6">
              <w:rPr>
                <w:rFonts w:cs="Calibri"/>
              </w:rPr>
              <w:t>the</w:t>
            </w:r>
            <w:proofErr w:type="spellEnd"/>
            <w:r w:rsidR="00A70CE6">
              <w:rPr>
                <w:rFonts w:cs="Calibri"/>
              </w:rPr>
              <w:t xml:space="preserve"> stock</w:t>
            </w:r>
            <w:r>
              <w:rPr>
                <w:rFonts w:cs="Calibri"/>
              </w:rPr>
              <w:t>.</w:t>
            </w:r>
          </w:p>
        </w:tc>
      </w:tr>
      <w:tr w:rsidR="009140D3" w:rsidRPr="00077BBB" w14:paraId="334A87E9" w14:textId="77777777" w:rsidTr="00D63C76">
        <w:tc>
          <w:tcPr>
            <w:tcW w:w="562" w:type="dxa"/>
          </w:tcPr>
          <w:p w14:paraId="489E0107" w14:textId="2328F918" w:rsidR="009140D3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268" w:type="dxa"/>
          </w:tcPr>
          <w:p w14:paraId="709A440E" w14:textId="3C873BA6" w:rsidR="009140D3" w:rsidRDefault="009140D3" w:rsidP="00F41A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Approval of Accounts to 31/03/19</w:t>
            </w:r>
          </w:p>
        </w:tc>
        <w:tc>
          <w:tcPr>
            <w:tcW w:w="6186" w:type="dxa"/>
          </w:tcPr>
          <w:p w14:paraId="6931B71B" w14:textId="2E99C70F" w:rsidR="009140D3" w:rsidRPr="00077BBB" w:rsidRDefault="008C2A8F" w:rsidP="008C2A8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The accounts were unanimously approved and</w:t>
            </w:r>
            <w:r w:rsidR="00F41A18">
              <w:rPr>
                <w:rFonts w:cs="Calibri"/>
              </w:rPr>
              <w:t xml:space="preserve"> </w:t>
            </w:r>
            <w:r w:rsidR="00F41A18" w:rsidRPr="008C2A8F">
              <w:rPr>
                <w:rFonts w:cs="Calibri"/>
                <w:b/>
              </w:rPr>
              <w:t>JB</w:t>
            </w:r>
            <w:r w:rsidR="00F41A1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would</w:t>
            </w:r>
            <w:r w:rsidR="00F41A18">
              <w:rPr>
                <w:rFonts w:cs="Calibri"/>
              </w:rPr>
              <w:t xml:space="preserve"> sign off. </w:t>
            </w:r>
          </w:p>
        </w:tc>
      </w:tr>
      <w:tr w:rsidR="009140D3" w:rsidRPr="00077BBB" w14:paraId="0D1D2E01" w14:textId="77777777" w:rsidTr="00D63C76">
        <w:tc>
          <w:tcPr>
            <w:tcW w:w="562" w:type="dxa"/>
          </w:tcPr>
          <w:p w14:paraId="6BE9B0B2" w14:textId="337A8427" w:rsidR="009140D3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268" w:type="dxa"/>
          </w:tcPr>
          <w:p w14:paraId="7F2C9C43" w14:textId="37A6233E" w:rsidR="009140D3" w:rsidRDefault="009140D3" w:rsidP="00766B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Proposed changes to M&amp;A</w:t>
            </w:r>
          </w:p>
        </w:tc>
        <w:tc>
          <w:tcPr>
            <w:tcW w:w="6186" w:type="dxa"/>
          </w:tcPr>
          <w:p w14:paraId="6D73C36D" w14:textId="67180CB7" w:rsidR="00F41A18" w:rsidRPr="00077BBB" w:rsidRDefault="00A70CE6" w:rsidP="00A70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>
              <w:rPr>
                <w:rFonts w:cs="Calibri"/>
              </w:rPr>
              <w:t>he Scottish Land Commission which deals with community right to buy ha</w:t>
            </w:r>
            <w:r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updated their </w:t>
            </w:r>
            <w:r>
              <w:rPr>
                <w:rFonts w:cs="Calibri"/>
              </w:rPr>
              <w:t>constitution template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so</w:t>
            </w:r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16-17 year</w:t>
            </w:r>
            <w:proofErr w:type="gramEnd"/>
            <w:r>
              <w:rPr>
                <w:rFonts w:cs="Calibri"/>
              </w:rPr>
              <w:t xml:space="preserve"> olds would be able to join the Board, a junior section could be created and associate members could attend in a non-voting capacity. The Board would be able to co-opt directors with relevant experience. </w:t>
            </w:r>
            <w:r w:rsidR="00F41A18">
              <w:rPr>
                <w:rFonts w:cs="Calibri"/>
              </w:rPr>
              <w:t xml:space="preserve"> </w:t>
            </w:r>
            <w:r w:rsidR="008C2A8F">
              <w:rPr>
                <w:rFonts w:cs="Calibri"/>
              </w:rPr>
              <w:t xml:space="preserve">However, </w:t>
            </w:r>
            <w:r>
              <w:rPr>
                <w:rFonts w:cs="Calibri"/>
              </w:rPr>
              <w:t xml:space="preserve">when </w:t>
            </w:r>
            <w:r w:rsidR="00F41A18" w:rsidRPr="00067726">
              <w:rPr>
                <w:rFonts w:cs="Calibri"/>
                <w:b/>
              </w:rPr>
              <w:t>GS</w:t>
            </w:r>
            <w:r w:rsidR="00F41A18">
              <w:rPr>
                <w:rFonts w:cs="Calibri"/>
              </w:rPr>
              <w:t xml:space="preserve"> </w:t>
            </w:r>
            <w:r w:rsidR="00AB53F0">
              <w:rPr>
                <w:rFonts w:cs="Calibri"/>
              </w:rPr>
              <w:t>submitted the</w:t>
            </w:r>
            <w:r>
              <w:rPr>
                <w:rFonts w:cs="Calibri"/>
              </w:rPr>
              <w:t>se</w:t>
            </w:r>
            <w:r w:rsidR="00AB53F0">
              <w:rPr>
                <w:rFonts w:cs="Calibri"/>
              </w:rPr>
              <w:t xml:space="preserve"> amendments </w:t>
            </w:r>
            <w:r>
              <w:rPr>
                <w:rFonts w:cs="Calibri"/>
              </w:rPr>
              <w:t xml:space="preserve">to our </w:t>
            </w:r>
            <w:r w:rsidR="00067726">
              <w:rPr>
                <w:rFonts w:cs="Calibri"/>
              </w:rPr>
              <w:t>existing</w:t>
            </w:r>
            <w:r>
              <w:rPr>
                <w:rFonts w:cs="Calibri"/>
              </w:rPr>
              <w:t xml:space="preserve"> constitution, </w:t>
            </w:r>
            <w:r w:rsidR="00F41A18">
              <w:rPr>
                <w:rFonts w:cs="Calibri"/>
              </w:rPr>
              <w:t>the</w:t>
            </w:r>
            <w:r w:rsidR="00AB53F0">
              <w:rPr>
                <w:rFonts w:cs="Calibri"/>
              </w:rPr>
              <w:t>se were</w:t>
            </w:r>
            <w:r w:rsidR="00F41A18">
              <w:rPr>
                <w:rFonts w:cs="Calibri"/>
              </w:rPr>
              <w:t xml:space="preserve"> reje</w:t>
            </w:r>
            <w:r w:rsidR="00AB53F0">
              <w:rPr>
                <w:rFonts w:cs="Calibri"/>
              </w:rPr>
              <w:t xml:space="preserve">cted. Although as a CIC we are </w:t>
            </w:r>
            <w:r w:rsidR="00067726">
              <w:rPr>
                <w:rFonts w:cs="Calibri"/>
              </w:rPr>
              <w:t xml:space="preserve">eligible to apply </w:t>
            </w:r>
            <w:r w:rsidR="00F41A18">
              <w:rPr>
                <w:rFonts w:cs="Calibri"/>
              </w:rPr>
              <w:t>for asset transfers</w:t>
            </w:r>
            <w:r w:rsidR="00067726">
              <w:rPr>
                <w:rFonts w:cs="Calibri"/>
              </w:rPr>
              <w:t xml:space="preserve">, </w:t>
            </w:r>
            <w:r w:rsidR="00F41A18">
              <w:rPr>
                <w:rFonts w:cs="Calibri"/>
              </w:rPr>
              <w:t xml:space="preserve">legislation has changed </w:t>
            </w:r>
            <w:r w:rsidR="00067726">
              <w:rPr>
                <w:rFonts w:cs="Calibri"/>
              </w:rPr>
              <w:t>and</w:t>
            </w:r>
            <w:r w:rsidR="00F41A18">
              <w:rPr>
                <w:rFonts w:cs="Calibri"/>
              </w:rPr>
              <w:t xml:space="preserve"> in future </w:t>
            </w:r>
            <w:r w:rsidR="00067726">
              <w:rPr>
                <w:rFonts w:cs="Calibri"/>
              </w:rPr>
              <w:t xml:space="preserve">DACIC </w:t>
            </w:r>
            <w:r w:rsidR="00F41A18">
              <w:rPr>
                <w:rFonts w:cs="Calibri"/>
              </w:rPr>
              <w:t xml:space="preserve">would no longer be able to </w:t>
            </w:r>
            <w:r w:rsidR="00AB53F0">
              <w:rPr>
                <w:rFonts w:cs="Calibri"/>
              </w:rPr>
              <w:t xml:space="preserve">apply for </w:t>
            </w:r>
            <w:r w:rsidR="00F41A18">
              <w:rPr>
                <w:rFonts w:cs="Calibri"/>
              </w:rPr>
              <w:t>community right to buy</w:t>
            </w:r>
            <w:r>
              <w:rPr>
                <w:rFonts w:cs="Calibri"/>
              </w:rPr>
              <w:t xml:space="preserve"> unless </w:t>
            </w:r>
            <w:r w:rsidRPr="00A70CE6">
              <w:rPr>
                <w:rFonts w:cs="Calibri"/>
                <w:u w:val="single"/>
              </w:rPr>
              <w:t>it changes its legal format</w:t>
            </w:r>
            <w:r w:rsidR="00F41A18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This has greater implications that a few changes to the constitution, so</w:t>
            </w:r>
            <w:r w:rsidR="00F41A18">
              <w:rPr>
                <w:rFonts w:cs="Calibri"/>
              </w:rPr>
              <w:t xml:space="preserve"> </w:t>
            </w:r>
            <w:r w:rsidR="00F41A18" w:rsidRPr="00067726">
              <w:rPr>
                <w:rFonts w:cs="Calibri"/>
                <w:b/>
              </w:rPr>
              <w:t>GS</w:t>
            </w:r>
            <w:r w:rsidR="00F41A18">
              <w:rPr>
                <w:rFonts w:cs="Calibri"/>
              </w:rPr>
              <w:t xml:space="preserve"> recommended that we don’t </w:t>
            </w:r>
            <w:r>
              <w:rPr>
                <w:rFonts w:cs="Calibri"/>
              </w:rPr>
              <w:t xml:space="preserve">make any </w:t>
            </w:r>
            <w:r w:rsidR="00F41A18">
              <w:rPr>
                <w:rFonts w:cs="Calibri"/>
              </w:rPr>
              <w:t>change</w:t>
            </w:r>
            <w:r>
              <w:rPr>
                <w:rFonts w:cs="Calibri"/>
              </w:rPr>
              <w:t xml:space="preserve">s for now. </w:t>
            </w:r>
            <w:r w:rsidR="00F41A18">
              <w:rPr>
                <w:rFonts w:cs="Calibri"/>
              </w:rPr>
              <w:t xml:space="preserve"> </w:t>
            </w:r>
            <w:r w:rsidR="00067726">
              <w:rPr>
                <w:rFonts w:cs="Calibri"/>
              </w:rPr>
              <w:t xml:space="preserve">DACIC is only </w:t>
            </w:r>
            <w:r w:rsidR="002E6B70">
              <w:rPr>
                <w:rFonts w:cs="Calibri"/>
              </w:rPr>
              <w:t xml:space="preserve">required to do this if we wished to </w:t>
            </w:r>
            <w:r w:rsidR="00067726">
              <w:rPr>
                <w:rFonts w:cs="Calibri"/>
              </w:rPr>
              <w:t xml:space="preserve">apply for </w:t>
            </w:r>
            <w:r w:rsidR="002E6B70">
              <w:rPr>
                <w:rFonts w:cs="Calibri"/>
              </w:rPr>
              <w:t xml:space="preserve">a community right to buy in the future. </w:t>
            </w:r>
            <w:r w:rsidR="00067726">
              <w:rPr>
                <w:rFonts w:cs="Calibri"/>
              </w:rPr>
              <w:t xml:space="preserve">The </w:t>
            </w:r>
            <w:r w:rsidR="002E6B70">
              <w:rPr>
                <w:rFonts w:cs="Calibri"/>
              </w:rPr>
              <w:t>Dornoch Trust or DA</w:t>
            </w:r>
            <w:r w:rsidR="00E578AC">
              <w:rPr>
                <w:rFonts w:cs="Calibri"/>
              </w:rPr>
              <w:t xml:space="preserve">DCA could </w:t>
            </w:r>
            <w:r>
              <w:rPr>
                <w:rFonts w:cs="Calibri"/>
              </w:rPr>
              <w:t xml:space="preserve">also </w:t>
            </w:r>
            <w:r w:rsidR="00E578AC">
              <w:rPr>
                <w:rFonts w:cs="Calibri"/>
              </w:rPr>
              <w:t>step in if necessary</w:t>
            </w:r>
            <w:r>
              <w:rPr>
                <w:rFonts w:cs="Calibri"/>
              </w:rPr>
              <w:t>, should a community right to buy opportunity arise.</w:t>
            </w:r>
          </w:p>
        </w:tc>
      </w:tr>
      <w:tr w:rsidR="00EA4DFF" w:rsidRPr="00077BBB" w14:paraId="02DCED06" w14:textId="77777777" w:rsidTr="00D63C76">
        <w:tc>
          <w:tcPr>
            <w:tcW w:w="562" w:type="dxa"/>
          </w:tcPr>
          <w:p w14:paraId="7443F4C5" w14:textId="707DC16A" w:rsidR="00EA4DFF" w:rsidRDefault="00EA4DFF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268" w:type="dxa"/>
          </w:tcPr>
          <w:p w14:paraId="6E121F20" w14:textId="69D9291F" w:rsidR="00EA4DFF" w:rsidRDefault="00EA4DFF" w:rsidP="00766B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 of AGM</w:t>
            </w:r>
          </w:p>
        </w:tc>
        <w:tc>
          <w:tcPr>
            <w:tcW w:w="6186" w:type="dxa"/>
          </w:tcPr>
          <w:p w14:paraId="48410EAD" w14:textId="1F0CEBBF" w:rsidR="00EA4DFF" w:rsidRPr="00077BBB" w:rsidRDefault="00E578AC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It was agreed that this would be held on </w:t>
            </w:r>
            <w:r w:rsidR="002E6B70">
              <w:rPr>
                <w:rFonts w:cs="Calibri"/>
              </w:rPr>
              <w:t>12 December 2019 at the RDGC at 7pm</w:t>
            </w:r>
            <w:r>
              <w:rPr>
                <w:rFonts w:cs="Calibri"/>
              </w:rPr>
              <w:t>, and would be followed by a Board meeting</w:t>
            </w:r>
            <w:r w:rsidR="002E6B70">
              <w:rPr>
                <w:rFonts w:cs="Calibri"/>
              </w:rPr>
              <w:t xml:space="preserve">. </w:t>
            </w:r>
          </w:p>
        </w:tc>
      </w:tr>
      <w:tr w:rsidR="00221ADC" w:rsidRPr="00077BBB" w14:paraId="496DEDDD" w14:textId="77777777" w:rsidTr="00D63C76">
        <w:tc>
          <w:tcPr>
            <w:tcW w:w="562" w:type="dxa"/>
          </w:tcPr>
          <w:p w14:paraId="36103402" w14:textId="1253655B" w:rsidR="00221ADC" w:rsidRPr="00077BBB" w:rsidRDefault="00EA4DFF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26A80BD7" w14:textId="77777777" w:rsidR="00221ADC" w:rsidRPr="00077BBB" w:rsidRDefault="00221ADC" w:rsidP="00766B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Pr="00077BBB">
              <w:rPr>
                <w:rFonts w:cs="Calibri"/>
              </w:rPr>
              <w:t xml:space="preserve"> plan</w:t>
            </w:r>
          </w:p>
        </w:tc>
        <w:tc>
          <w:tcPr>
            <w:tcW w:w="6186" w:type="dxa"/>
          </w:tcPr>
          <w:p w14:paraId="17DB0C27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</w:tr>
      <w:tr w:rsidR="00221ADC" w:rsidRPr="00077BBB" w14:paraId="3087A31C" w14:textId="77777777" w:rsidTr="00D63C76">
        <w:tc>
          <w:tcPr>
            <w:tcW w:w="562" w:type="dxa"/>
          </w:tcPr>
          <w:p w14:paraId="194B0BE2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6F139359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a. Visitor Centre</w:t>
            </w:r>
          </w:p>
        </w:tc>
        <w:tc>
          <w:tcPr>
            <w:tcW w:w="6186" w:type="dxa"/>
          </w:tcPr>
          <w:p w14:paraId="2491717F" w14:textId="77777777" w:rsidR="00221ADC" w:rsidRDefault="009140D3" w:rsidP="00344C5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4256 visitors in September, down 18% on 2018 (year to date down 4%).</w:t>
            </w:r>
          </w:p>
          <w:p w14:paraId="5D08AAA7" w14:textId="0FD7488B" w:rsidR="009140D3" w:rsidRPr="00766B8D" w:rsidRDefault="009140D3" w:rsidP="00344C5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8650 visitors from 221 coaches were met in 2019 – these figures are restricted to notified arrivals.</w:t>
            </w:r>
            <w:r w:rsidR="00EA2E8F">
              <w:rPr>
                <w:rFonts w:cs="Calibri"/>
              </w:rPr>
              <w:t xml:space="preserve"> Whilst this was less than last year, it was felt that Lorraine had developed a good relationship with the coach drivers</w:t>
            </w:r>
            <w:r w:rsidR="00D00CF9">
              <w:rPr>
                <w:rFonts w:cs="Calibri"/>
              </w:rPr>
              <w:t xml:space="preserve"> and directed visitors </w:t>
            </w:r>
            <w:proofErr w:type="gramStart"/>
            <w:r w:rsidR="00D00CF9">
              <w:rPr>
                <w:rFonts w:cs="Calibri"/>
              </w:rPr>
              <w:t>efficiently</w:t>
            </w:r>
            <w:proofErr w:type="gramEnd"/>
            <w:r w:rsidR="00D00CF9">
              <w:rPr>
                <w:rFonts w:cs="Calibri"/>
              </w:rPr>
              <w:t xml:space="preserve"> so they did not need to go to the visitor centre.</w:t>
            </w:r>
          </w:p>
        </w:tc>
      </w:tr>
      <w:tr w:rsidR="00221ADC" w:rsidRPr="00077BBB" w14:paraId="5E043A02" w14:textId="77777777" w:rsidTr="00D63C76">
        <w:tc>
          <w:tcPr>
            <w:tcW w:w="562" w:type="dxa"/>
          </w:tcPr>
          <w:p w14:paraId="5E8925DD" w14:textId="7ABBDD5D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4E7E6E12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b. Business Group</w:t>
            </w:r>
          </w:p>
        </w:tc>
        <w:tc>
          <w:tcPr>
            <w:tcW w:w="6186" w:type="dxa"/>
          </w:tcPr>
          <w:p w14:paraId="585D3AA3" w14:textId="6C7328CD" w:rsidR="009140D3" w:rsidRDefault="009140D3" w:rsidP="009140D3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BID/SID – </w:t>
            </w:r>
            <w:r w:rsidR="00EA2E8F" w:rsidRPr="003E3EE8">
              <w:rPr>
                <w:b/>
              </w:rPr>
              <w:t>CM</w:t>
            </w:r>
            <w:r w:rsidR="00EA2E8F">
              <w:t xml:space="preserve"> had received the </w:t>
            </w:r>
            <w:r>
              <w:t>application form</w:t>
            </w:r>
            <w:r w:rsidR="00EA2E8F">
              <w:t xml:space="preserve"> and </w:t>
            </w:r>
            <w:r w:rsidR="00EA2E8F" w:rsidRPr="003E3EE8">
              <w:rPr>
                <w:b/>
              </w:rPr>
              <w:t>GS</w:t>
            </w:r>
            <w:r>
              <w:t xml:space="preserve"> </w:t>
            </w:r>
            <w:r w:rsidR="003E3EE8">
              <w:t>had put together a spreadsheet of business rates from information available</w:t>
            </w:r>
            <w:r w:rsidR="000E0AAD">
              <w:t xml:space="preserve"> through </w:t>
            </w:r>
            <w:r w:rsidR="000967BE">
              <w:t>the Scottish Assessors Association</w:t>
            </w:r>
            <w:r w:rsidR="00FE45F8">
              <w:t xml:space="preserve">, which indicates </w:t>
            </w:r>
            <w:r w:rsidR="00FE45F8">
              <w:t xml:space="preserve">we could come close to doubling the current income. There would be no need to chase for payments and </w:t>
            </w:r>
            <w:r w:rsidR="00FE45F8">
              <w:t xml:space="preserve">the BID </w:t>
            </w:r>
            <w:r w:rsidR="00FE45F8">
              <w:t xml:space="preserve">would be working for the benefit of the </w:t>
            </w:r>
            <w:r w:rsidR="00FE45F8">
              <w:t xml:space="preserve">business </w:t>
            </w:r>
            <w:proofErr w:type="gramStart"/>
            <w:r w:rsidR="00FE45F8">
              <w:t>community as a whole, not</w:t>
            </w:r>
            <w:proofErr w:type="gramEnd"/>
            <w:r w:rsidR="00FE45F8">
              <w:t xml:space="preserve"> just for </w:t>
            </w:r>
            <w:r w:rsidR="00D00CF9">
              <w:t>those in</w:t>
            </w:r>
            <w:r w:rsidR="00FE45F8">
              <w:t xml:space="preserve"> tourism.</w:t>
            </w:r>
            <w:r w:rsidR="00FE45F8">
              <w:t xml:space="preserve"> </w:t>
            </w:r>
            <w:r w:rsidR="00D00CF9">
              <w:t xml:space="preserve">DACIC is </w:t>
            </w:r>
            <w:r w:rsidR="000967BE">
              <w:t>in touch with b</w:t>
            </w:r>
            <w:r w:rsidR="003E3EE8">
              <w:t>oth Nairn and Dingwall</w:t>
            </w:r>
            <w:r w:rsidR="00FE45F8">
              <w:t xml:space="preserve"> who have been / are going through</w:t>
            </w:r>
            <w:r w:rsidR="003E3EE8">
              <w:t xml:space="preserve"> the process</w:t>
            </w:r>
            <w:r w:rsidR="00FE45F8">
              <w:t xml:space="preserve"> respectively</w:t>
            </w:r>
            <w:r w:rsidR="000967BE">
              <w:t>.</w:t>
            </w:r>
            <w:r w:rsidR="003E3EE8">
              <w:t xml:space="preserve"> </w:t>
            </w:r>
            <w:r w:rsidR="00FE45F8">
              <w:t>A vote of all businesses in the database is required to determine if a BID proceeds and if carried</w:t>
            </w:r>
            <w:r w:rsidR="00EE5573">
              <w:t>,</w:t>
            </w:r>
            <w:r w:rsidR="00FE45F8">
              <w:t xml:space="preserve"> payment is mandatory and gathered by the Council. </w:t>
            </w:r>
            <w:r w:rsidR="003E3EE8">
              <w:t xml:space="preserve">It would be necessary to </w:t>
            </w:r>
            <w:r w:rsidR="00BB33FA">
              <w:t>produce a 5</w:t>
            </w:r>
            <w:r w:rsidR="000967BE">
              <w:t>-</w:t>
            </w:r>
            <w:r w:rsidR="00BB33FA">
              <w:t>year business plan</w:t>
            </w:r>
            <w:r w:rsidR="00FE45F8">
              <w:t xml:space="preserve"> as part of the voting process.</w:t>
            </w:r>
            <w:r w:rsidR="00BB33FA">
              <w:t xml:space="preserve"> </w:t>
            </w:r>
            <w:r w:rsidR="003E3EE8">
              <w:t>A s</w:t>
            </w:r>
            <w:r w:rsidR="00BB33FA">
              <w:t xml:space="preserve">eed grant of £20k </w:t>
            </w:r>
            <w:r w:rsidR="003E3EE8">
              <w:t xml:space="preserve">would be available </w:t>
            </w:r>
            <w:r w:rsidR="00BB33FA">
              <w:t>to help get this started</w:t>
            </w:r>
            <w:r w:rsidR="003E3EE8">
              <w:t xml:space="preserve"> and it was </w:t>
            </w:r>
            <w:r w:rsidR="00FE45F8">
              <w:t xml:space="preserve">hoped </w:t>
            </w:r>
            <w:r w:rsidR="003E3EE8">
              <w:t>that</w:t>
            </w:r>
            <w:r w:rsidR="000E0AAD">
              <w:t xml:space="preserve"> HIE may put in another £10k</w:t>
            </w:r>
            <w:r w:rsidR="00BB33FA">
              <w:t>.</w:t>
            </w:r>
            <w:r w:rsidR="000E0AAD">
              <w:t xml:space="preserve"> </w:t>
            </w:r>
            <w:r w:rsidR="003E3EE8">
              <w:t>The n</w:t>
            </w:r>
            <w:r w:rsidR="000E0AAD">
              <w:t xml:space="preserve">ext step </w:t>
            </w:r>
            <w:r w:rsidR="003E3EE8">
              <w:t>would be</w:t>
            </w:r>
            <w:r w:rsidR="000E0AAD">
              <w:t xml:space="preserve"> to have a meeting with the ma</w:t>
            </w:r>
            <w:r w:rsidR="003E3EE8">
              <w:t>in</w:t>
            </w:r>
            <w:r w:rsidR="000E0AAD">
              <w:t xml:space="preserve"> businesses – </w:t>
            </w:r>
            <w:r w:rsidR="003E3EE8">
              <w:t>this would be</w:t>
            </w:r>
            <w:r w:rsidR="000E0AAD">
              <w:t xml:space="preserve"> held </w:t>
            </w:r>
            <w:r w:rsidR="000E0AAD">
              <w:lastRenderedPageBreak/>
              <w:t xml:space="preserve">in January. </w:t>
            </w:r>
          </w:p>
          <w:p w14:paraId="0B9F5C81" w14:textId="74904805" w:rsidR="009140D3" w:rsidRDefault="009140D3" w:rsidP="009140D3">
            <w:pPr>
              <w:numPr>
                <w:ilvl w:val="0"/>
                <w:numId w:val="21"/>
              </w:numPr>
              <w:spacing w:after="0" w:line="240" w:lineRule="auto"/>
            </w:pPr>
            <w:r>
              <w:t>Trade directory</w:t>
            </w:r>
            <w:r w:rsidR="000E0AAD">
              <w:t xml:space="preserve"> – no further development, though this could</w:t>
            </w:r>
            <w:r w:rsidR="003E3EE8">
              <w:t xml:space="preserve"> come</w:t>
            </w:r>
            <w:r w:rsidR="000E0AAD">
              <w:t xml:space="preserve"> out of the BID. </w:t>
            </w:r>
          </w:p>
          <w:p w14:paraId="7BAC79CE" w14:textId="724CDB82" w:rsidR="009140D3" w:rsidRDefault="003E3EE8" w:rsidP="009140D3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It was reported that </w:t>
            </w:r>
            <w:r w:rsidR="009140D3">
              <w:t xml:space="preserve">Harry </w:t>
            </w:r>
            <w:proofErr w:type="spellStart"/>
            <w:r w:rsidR="009140D3">
              <w:t>Gow</w:t>
            </w:r>
            <w:proofErr w:type="spellEnd"/>
            <w:r w:rsidR="009140D3">
              <w:t xml:space="preserve"> </w:t>
            </w:r>
            <w:r>
              <w:t xml:space="preserve">has closed down their </w:t>
            </w:r>
            <w:r w:rsidR="009140D3">
              <w:t>café</w:t>
            </w:r>
            <w:r>
              <w:t xml:space="preserve"> section.</w:t>
            </w:r>
          </w:p>
          <w:p w14:paraId="22C9D5D7" w14:textId="2630925E" w:rsidR="009140D3" w:rsidRDefault="009140D3" w:rsidP="009140D3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Winter Brainstorming </w:t>
            </w:r>
            <w:r w:rsidR="000E0AAD">
              <w:t xml:space="preserve">– </w:t>
            </w:r>
            <w:r w:rsidR="003E3EE8">
              <w:t xml:space="preserve">this has been </w:t>
            </w:r>
            <w:r w:rsidR="000E0AAD">
              <w:t>postponed to January</w:t>
            </w:r>
            <w:r w:rsidR="003E3EE8">
              <w:t>.</w:t>
            </w:r>
          </w:p>
          <w:p w14:paraId="341D5247" w14:textId="737FA899" w:rsidR="009140D3" w:rsidRDefault="009140D3" w:rsidP="009140D3">
            <w:pPr>
              <w:numPr>
                <w:ilvl w:val="0"/>
                <w:numId w:val="21"/>
              </w:numPr>
              <w:spacing w:after="0" w:line="240" w:lineRule="auto"/>
            </w:pPr>
            <w:r>
              <w:t>New</w:t>
            </w:r>
            <w:r w:rsidR="000E0AAD">
              <w:t xml:space="preserve"> Events – </w:t>
            </w:r>
            <w:r w:rsidR="003E3EE8">
              <w:t xml:space="preserve">possible </w:t>
            </w:r>
            <w:r w:rsidR="000E0AAD">
              <w:t xml:space="preserve">Food &amp; Drink </w:t>
            </w:r>
            <w:r w:rsidR="003E3EE8">
              <w:t xml:space="preserve">event </w:t>
            </w:r>
            <w:r w:rsidR="000E0AAD">
              <w:t xml:space="preserve">in April. </w:t>
            </w:r>
            <w:r w:rsidR="000E0AAD" w:rsidRPr="003E3EE8">
              <w:rPr>
                <w:b/>
              </w:rPr>
              <w:t>JB</w:t>
            </w:r>
            <w:r w:rsidR="000E0AAD">
              <w:t xml:space="preserve"> to ask Lou to see if she can pick it up; if not</w:t>
            </w:r>
            <w:r w:rsidR="003E3EE8">
              <w:t xml:space="preserve">, this will </w:t>
            </w:r>
            <w:r w:rsidR="000E0AAD">
              <w:t xml:space="preserve">be carried over to the future. </w:t>
            </w:r>
          </w:p>
          <w:p w14:paraId="63EA37F8" w14:textId="446ED8D8" w:rsidR="009140D3" w:rsidRPr="004A34FB" w:rsidRDefault="009140D3" w:rsidP="009140D3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Enchanted Forest </w:t>
            </w:r>
            <w:r w:rsidR="003E3EE8">
              <w:t xml:space="preserve">– </w:t>
            </w:r>
            <w:r w:rsidR="003E3EE8" w:rsidRPr="003E3EE8">
              <w:rPr>
                <w:b/>
              </w:rPr>
              <w:t>AM</w:t>
            </w:r>
            <w:r w:rsidR="003E3EE8">
              <w:t xml:space="preserve"> reported that she had been to the event in Pitlochry but </w:t>
            </w:r>
            <w:r w:rsidR="00AB53F0">
              <w:t xml:space="preserve">it was </w:t>
            </w:r>
            <w:r w:rsidR="003E3EE8">
              <w:t>felt that it was too ambitious an idea for Dornoch.</w:t>
            </w:r>
          </w:p>
          <w:p w14:paraId="2B721E8E" w14:textId="350F383B" w:rsidR="009140D3" w:rsidRDefault="009140D3" w:rsidP="009140D3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Dornoch in Winter leaflet </w:t>
            </w:r>
            <w:r w:rsidR="00C467D9">
              <w:t>is now out</w:t>
            </w:r>
            <w:r w:rsidR="00D00CF9">
              <w:t xml:space="preserve"> I </w:t>
            </w:r>
            <w:proofErr w:type="spellStart"/>
            <w:r w:rsidR="00D00CF9">
              <w:t>nINverenss</w:t>
            </w:r>
            <w:proofErr w:type="spellEnd"/>
            <w:r w:rsidR="00D00CF9">
              <w:t xml:space="preserve"> &amp; the Black Isle and locally in shops and visitor centre</w:t>
            </w:r>
          </w:p>
          <w:p w14:paraId="64BC4E2A" w14:textId="70F4AFB0" w:rsidR="00023980" w:rsidRDefault="009140D3" w:rsidP="009140D3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Press &amp; Journal quarterly article in weekend supplement “Why Dornoch?” </w:t>
            </w:r>
            <w:r w:rsidR="00BD0735">
              <w:t xml:space="preserve">– </w:t>
            </w:r>
            <w:r w:rsidR="00BD0735" w:rsidRPr="00BD0735">
              <w:rPr>
                <w:b/>
              </w:rPr>
              <w:t>JB</w:t>
            </w:r>
            <w:r w:rsidR="00BD0735">
              <w:t xml:space="preserve"> reported that there had been no interest from the businesses in taking out advertising so this would not go ahead. </w:t>
            </w:r>
          </w:p>
          <w:p w14:paraId="565034BE" w14:textId="1D29A650" w:rsidR="000E0AAD" w:rsidRPr="009140D3" w:rsidRDefault="00C467D9" w:rsidP="00C467D9">
            <w:pPr>
              <w:numPr>
                <w:ilvl w:val="0"/>
                <w:numId w:val="21"/>
              </w:numPr>
              <w:spacing w:after="0" w:line="240" w:lineRule="auto"/>
            </w:pPr>
            <w:r>
              <w:t>It was reported that there was a p</w:t>
            </w:r>
            <w:r w:rsidR="000E0AAD">
              <w:t xml:space="preserve">otential new lessee for Grace of Dornoch. </w:t>
            </w:r>
          </w:p>
        </w:tc>
      </w:tr>
      <w:tr w:rsidR="00221ADC" w:rsidRPr="00077BBB" w14:paraId="4E5B6436" w14:textId="77777777" w:rsidTr="00D63C76">
        <w:tc>
          <w:tcPr>
            <w:tcW w:w="562" w:type="dxa"/>
          </w:tcPr>
          <w:p w14:paraId="720E70EB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14:paraId="2F0EE28E" w14:textId="3BCDEE8A" w:rsidR="00221ADC" w:rsidRPr="00077BBB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221ADC" w:rsidRPr="00077BBB">
              <w:rPr>
                <w:rFonts w:cs="Calibri"/>
              </w:rPr>
              <w:t>. Month by month plan.</w:t>
            </w:r>
          </w:p>
        </w:tc>
        <w:tc>
          <w:tcPr>
            <w:tcW w:w="6186" w:type="dxa"/>
          </w:tcPr>
          <w:p w14:paraId="21EE4F0D" w14:textId="1C9A5C46" w:rsidR="00023980" w:rsidRPr="00F80891" w:rsidRDefault="009140D3" w:rsidP="009967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Dornoch </w:t>
            </w:r>
            <w:r w:rsidR="00023980">
              <w:rPr>
                <w:rFonts w:cs="Calibri"/>
              </w:rPr>
              <w:t xml:space="preserve">2020 leaflet – businesses </w:t>
            </w:r>
            <w:r w:rsidR="00177F85">
              <w:rPr>
                <w:rFonts w:cs="Calibri"/>
              </w:rPr>
              <w:t xml:space="preserve">are </w:t>
            </w:r>
            <w:r w:rsidR="00023980">
              <w:rPr>
                <w:rFonts w:cs="Calibri"/>
              </w:rPr>
              <w:t>to be contacted.</w:t>
            </w:r>
          </w:p>
        </w:tc>
      </w:tr>
      <w:tr w:rsidR="00221ADC" w:rsidRPr="00077BBB" w14:paraId="14B50574" w14:textId="77777777" w:rsidTr="00314D93">
        <w:tc>
          <w:tcPr>
            <w:tcW w:w="562" w:type="dxa"/>
          </w:tcPr>
          <w:p w14:paraId="6635F7B3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bookmarkStart w:id="0" w:name="_GoBack"/>
          </w:p>
        </w:tc>
        <w:tc>
          <w:tcPr>
            <w:tcW w:w="2268" w:type="dxa"/>
          </w:tcPr>
          <w:p w14:paraId="3F6C75CE" w14:textId="7DD621E3" w:rsidR="00221ADC" w:rsidRPr="00077BBB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221ADC" w:rsidRPr="00077BBB">
              <w:rPr>
                <w:rFonts w:cs="Calibri"/>
              </w:rPr>
              <w:t>. Community updates</w:t>
            </w:r>
          </w:p>
        </w:tc>
        <w:tc>
          <w:tcPr>
            <w:tcW w:w="6186" w:type="dxa"/>
            <w:shd w:val="clear" w:color="auto" w:fill="auto"/>
          </w:tcPr>
          <w:p w14:paraId="390DDCEA" w14:textId="4A43F5D6" w:rsidR="00B0285F" w:rsidRDefault="00221ADC" w:rsidP="002330AC">
            <w:pPr>
              <w:spacing w:after="0" w:line="240" w:lineRule="auto"/>
              <w:rPr>
                <w:rFonts w:cs="Calibri"/>
              </w:rPr>
            </w:pPr>
            <w:r w:rsidRPr="002330AC">
              <w:rPr>
                <w:rFonts w:cs="Calibri"/>
                <w:u w:val="single"/>
              </w:rPr>
              <w:t>Dornoch Community Council</w:t>
            </w:r>
            <w:r w:rsidRPr="002330AC">
              <w:rPr>
                <w:rFonts w:cs="Calibri"/>
              </w:rPr>
              <w:t>:</w:t>
            </w:r>
            <w:r w:rsidR="00AE2DDD">
              <w:rPr>
                <w:rFonts w:cs="Calibri"/>
              </w:rPr>
              <w:t xml:space="preserve"> </w:t>
            </w:r>
            <w:r w:rsidR="00B0285F">
              <w:rPr>
                <w:rFonts w:cs="Calibri"/>
              </w:rPr>
              <w:t>Elections taking place soon</w:t>
            </w:r>
            <w:r w:rsidR="00AB53F0">
              <w:rPr>
                <w:rFonts w:cs="Calibri"/>
              </w:rPr>
              <w:t xml:space="preserve"> and</w:t>
            </w:r>
            <w:r w:rsidR="00B0285F">
              <w:rPr>
                <w:rFonts w:cs="Calibri"/>
              </w:rPr>
              <w:t xml:space="preserve"> </w:t>
            </w:r>
            <w:r w:rsidR="00B0285F" w:rsidRPr="00B0285F">
              <w:rPr>
                <w:rFonts w:cs="Calibri"/>
                <w:b/>
              </w:rPr>
              <w:t>YR</w:t>
            </w:r>
            <w:r w:rsidR="00B0285F">
              <w:rPr>
                <w:rFonts w:cs="Calibri"/>
              </w:rPr>
              <w:t xml:space="preserve"> and </w:t>
            </w:r>
            <w:r w:rsidR="00B0285F" w:rsidRPr="00B0285F">
              <w:rPr>
                <w:rFonts w:cs="Calibri"/>
                <w:b/>
              </w:rPr>
              <w:t>PM</w:t>
            </w:r>
            <w:r w:rsidR="00B0285F">
              <w:rPr>
                <w:rFonts w:cs="Calibri"/>
              </w:rPr>
              <w:t xml:space="preserve"> </w:t>
            </w:r>
            <w:r w:rsidR="00AB53F0">
              <w:rPr>
                <w:rFonts w:cs="Calibri"/>
              </w:rPr>
              <w:t xml:space="preserve">intended </w:t>
            </w:r>
            <w:r w:rsidR="00B0285F">
              <w:rPr>
                <w:rFonts w:cs="Calibri"/>
              </w:rPr>
              <w:t xml:space="preserve">to stand again. It was agreed that even if they were not elected, they should remain on the Board and a </w:t>
            </w:r>
            <w:r w:rsidR="00AB53F0">
              <w:rPr>
                <w:rFonts w:cs="Calibri"/>
              </w:rPr>
              <w:t xml:space="preserve">new </w:t>
            </w:r>
            <w:r w:rsidR="00B0285F">
              <w:rPr>
                <w:rFonts w:cs="Calibri"/>
              </w:rPr>
              <w:t xml:space="preserve">member of the Community Council would be invited to join. </w:t>
            </w:r>
          </w:p>
          <w:p w14:paraId="3EF02944" w14:textId="6A161C6F" w:rsidR="006E34EA" w:rsidRPr="009D6D0F" w:rsidRDefault="00B0285F" w:rsidP="002330AC">
            <w:pPr>
              <w:spacing w:after="0" w:line="240" w:lineRule="auto"/>
              <w:rPr>
                <w:rFonts w:cs="Calibri"/>
              </w:rPr>
            </w:pPr>
            <w:r w:rsidRPr="00B0285F">
              <w:rPr>
                <w:rFonts w:cs="Calibri"/>
                <w:b/>
              </w:rPr>
              <w:t>YR</w:t>
            </w:r>
            <w:r>
              <w:rPr>
                <w:rFonts w:cs="Calibri"/>
              </w:rPr>
              <w:t xml:space="preserve"> reported that rene</w:t>
            </w:r>
            <w:r w:rsidR="00C467D9">
              <w:rPr>
                <w:rFonts w:cs="Calibri"/>
              </w:rPr>
              <w:t xml:space="preserve">gotiations of </w:t>
            </w:r>
            <w:r>
              <w:rPr>
                <w:rFonts w:cs="Calibri"/>
              </w:rPr>
              <w:t xml:space="preserve">the RDGC </w:t>
            </w:r>
            <w:r w:rsidR="00C467D9">
              <w:rPr>
                <w:rFonts w:cs="Calibri"/>
              </w:rPr>
              <w:t xml:space="preserve">lease </w:t>
            </w:r>
            <w:r>
              <w:rPr>
                <w:rFonts w:cs="Calibri"/>
              </w:rPr>
              <w:t xml:space="preserve">were currently underway with </w:t>
            </w:r>
            <w:r w:rsidR="00C467D9">
              <w:rPr>
                <w:rFonts w:cs="Calibri"/>
              </w:rPr>
              <w:t xml:space="preserve">RDGC, Highland Council and the Community Council. </w:t>
            </w:r>
            <w:r>
              <w:rPr>
                <w:rFonts w:cs="Calibri"/>
              </w:rPr>
              <w:t>These were proving difficult but YR was hopeful that this</w:t>
            </w:r>
            <w:r w:rsidR="00DD491A">
              <w:rPr>
                <w:rFonts w:cs="Calibri"/>
              </w:rPr>
              <w:t xml:space="preserve"> issue </w:t>
            </w:r>
            <w:r>
              <w:rPr>
                <w:rFonts w:cs="Calibri"/>
              </w:rPr>
              <w:t>would be resolved to the satisfaction of the Community Council.</w:t>
            </w:r>
          </w:p>
          <w:p w14:paraId="1E6BEFD8" w14:textId="77777777" w:rsidR="006E34EA" w:rsidRPr="006E34EA" w:rsidRDefault="006E34EA" w:rsidP="006E34EA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14:paraId="2DDCF8A7" w14:textId="609239EA" w:rsidR="00221ADC" w:rsidRDefault="00221ADC" w:rsidP="00306FD8">
            <w:pPr>
              <w:spacing w:after="0" w:line="240" w:lineRule="auto"/>
              <w:rPr>
                <w:rFonts w:cs="Calibri"/>
              </w:rPr>
            </w:pPr>
            <w:r w:rsidRPr="00306FD8">
              <w:rPr>
                <w:rFonts w:cs="Calibri"/>
                <w:u w:val="single"/>
              </w:rPr>
              <w:t>DADCA</w:t>
            </w:r>
            <w:r w:rsidRPr="00306FD8">
              <w:rPr>
                <w:rFonts w:cs="Calibri"/>
              </w:rPr>
              <w:t xml:space="preserve">: </w:t>
            </w:r>
            <w:r w:rsidR="00EE5573">
              <w:rPr>
                <w:rFonts w:cs="Calibri"/>
              </w:rPr>
              <w:t>Firework</w:t>
            </w:r>
            <w:r w:rsidR="00A1264A">
              <w:rPr>
                <w:rFonts w:cs="Calibri"/>
              </w:rPr>
              <w:t>s</w:t>
            </w:r>
            <w:r w:rsidR="00EE5573">
              <w:rPr>
                <w:rFonts w:cs="Calibri"/>
              </w:rPr>
              <w:t xml:space="preserve"> and Bonfire to be held on 5</w:t>
            </w:r>
            <w:r w:rsidR="00EE5573" w:rsidRPr="00EE5573">
              <w:rPr>
                <w:rFonts w:cs="Calibri"/>
                <w:vertAlign w:val="superscript"/>
              </w:rPr>
              <w:t>th</w:t>
            </w:r>
            <w:r w:rsidR="00EE5573">
              <w:rPr>
                <w:rFonts w:cs="Calibri"/>
              </w:rPr>
              <w:t xml:space="preserve"> November. St Andrew’s Fair is 7</w:t>
            </w:r>
            <w:r w:rsidR="00EE5573" w:rsidRPr="00EE5573">
              <w:rPr>
                <w:rFonts w:cs="Calibri"/>
                <w:vertAlign w:val="superscript"/>
              </w:rPr>
              <w:t>th</w:t>
            </w:r>
            <w:r w:rsidR="00EE5573">
              <w:rPr>
                <w:rFonts w:cs="Calibri"/>
              </w:rPr>
              <w:t xml:space="preserve"> December. Hogmanay Street Party awaiting confirmation of Public Entertainments Licence renewal. </w:t>
            </w:r>
          </w:p>
          <w:p w14:paraId="113BE794" w14:textId="77777777" w:rsidR="006B3EEA" w:rsidRDefault="006B3EEA" w:rsidP="001A4776">
            <w:pPr>
              <w:spacing w:after="0" w:line="240" w:lineRule="auto"/>
              <w:rPr>
                <w:rFonts w:cs="Calibri"/>
                <w:u w:val="single"/>
              </w:rPr>
            </w:pPr>
          </w:p>
          <w:p w14:paraId="422FC220" w14:textId="2E8433F1" w:rsidR="002B0828" w:rsidRDefault="00221ADC" w:rsidP="001A4776">
            <w:pPr>
              <w:spacing w:after="0" w:line="240" w:lineRule="auto"/>
              <w:rPr>
                <w:rFonts w:cs="Calibri"/>
                <w:u w:val="single"/>
              </w:rPr>
            </w:pPr>
            <w:proofErr w:type="spellStart"/>
            <w:r w:rsidRPr="001A4776">
              <w:rPr>
                <w:rFonts w:cs="Calibri"/>
                <w:u w:val="single"/>
              </w:rPr>
              <w:t>Embo</w:t>
            </w:r>
            <w:proofErr w:type="spellEnd"/>
            <w:r w:rsidRPr="001A4776">
              <w:rPr>
                <w:rFonts w:cs="Calibri"/>
                <w:u w:val="single"/>
              </w:rPr>
              <w:t xml:space="preserve"> Trust</w:t>
            </w:r>
            <w:r w:rsidR="00D16262">
              <w:rPr>
                <w:rFonts w:cs="Calibri"/>
              </w:rPr>
              <w:t xml:space="preserve">: </w:t>
            </w:r>
            <w:r w:rsidR="00EE5573">
              <w:rPr>
                <w:rFonts w:cs="Calibri"/>
              </w:rPr>
              <w:t>Quieter season that usual at Grannie’s. Café will close for the winter.</w:t>
            </w:r>
          </w:p>
          <w:p w14:paraId="3D3729A8" w14:textId="77777777" w:rsidR="00747F6D" w:rsidRDefault="00747F6D" w:rsidP="001A4776">
            <w:pPr>
              <w:spacing w:after="0" w:line="240" w:lineRule="auto"/>
              <w:rPr>
                <w:rFonts w:cs="Calibri"/>
              </w:rPr>
            </w:pPr>
          </w:p>
          <w:p w14:paraId="0845D851" w14:textId="7FFB3128" w:rsidR="00784D3F" w:rsidRDefault="00D16262" w:rsidP="001A477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UHI</w:t>
            </w:r>
            <w:r>
              <w:rPr>
                <w:rFonts w:cs="Calibri"/>
              </w:rPr>
              <w:t xml:space="preserve">: </w:t>
            </w:r>
            <w:r w:rsidR="00EE5573">
              <w:rPr>
                <w:rFonts w:cs="Calibri"/>
              </w:rPr>
              <w:t>No report</w:t>
            </w:r>
            <w:r w:rsidR="00A1264A">
              <w:rPr>
                <w:rFonts w:cs="Calibri"/>
              </w:rPr>
              <w:t xml:space="preserve"> (Alison </w:t>
            </w:r>
            <w:proofErr w:type="spellStart"/>
            <w:r w:rsidR="00A1264A">
              <w:rPr>
                <w:rFonts w:cs="Calibri"/>
              </w:rPr>
              <w:t>MacWilliam</w:t>
            </w:r>
            <w:proofErr w:type="spellEnd"/>
            <w:r w:rsidR="00A1264A">
              <w:rPr>
                <w:rFonts w:cs="Calibri"/>
              </w:rPr>
              <w:t xml:space="preserve"> had to leave early)</w:t>
            </w:r>
          </w:p>
          <w:p w14:paraId="7A885D6F" w14:textId="77777777" w:rsidR="00F50A90" w:rsidRDefault="00F50A90" w:rsidP="001A4776">
            <w:pPr>
              <w:spacing w:after="0" w:line="240" w:lineRule="auto"/>
              <w:rPr>
                <w:rFonts w:cs="Calibri"/>
              </w:rPr>
            </w:pPr>
          </w:p>
          <w:p w14:paraId="7B6E7F23" w14:textId="0C60A36A" w:rsidR="00EA4DFF" w:rsidRDefault="00EA4DFF" w:rsidP="001A477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  <w:u w:val="single"/>
              </w:rPr>
              <w:t>Historylinks</w:t>
            </w:r>
            <w:proofErr w:type="spellEnd"/>
            <w:r>
              <w:rPr>
                <w:rFonts w:cs="Calibri"/>
              </w:rPr>
              <w:t>:</w:t>
            </w:r>
            <w:r w:rsidR="00EE5573">
              <w:rPr>
                <w:rFonts w:cs="Calibri"/>
              </w:rPr>
              <w:t xml:space="preserve"> No report (Lynne Mahoney not present) </w:t>
            </w:r>
          </w:p>
          <w:p w14:paraId="634EECC2" w14:textId="77777777" w:rsidR="00EA4DFF" w:rsidRPr="00EA4DFF" w:rsidRDefault="00EA4DFF" w:rsidP="001A4776">
            <w:pPr>
              <w:spacing w:after="0" w:line="240" w:lineRule="auto"/>
              <w:rPr>
                <w:rFonts w:cs="Calibri"/>
              </w:rPr>
            </w:pPr>
          </w:p>
          <w:p w14:paraId="1FD04A09" w14:textId="4440D67A" w:rsidR="00221ADC" w:rsidRPr="006B3EEA" w:rsidRDefault="00F50A90" w:rsidP="00EA4DFF">
            <w:pPr>
              <w:spacing w:after="0" w:line="240" w:lineRule="auto"/>
              <w:rPr>
                <w:rFonts w:cs="Calibri"/>
              </w:rPr>
            </w:pPr>
            <w:r w:rsidRPr="00682ACC">
              <w:rPr>
                <w:rFonts w:cs="Calibri"/>
                <w:u w:val="single"/>
              </w:rPr>
              <w:t>RDGC</w:t>
            </w:r>
            <w:r>
              <w:rPr>
                <w:rFonts w:cs="Calibri"/>
              </w:rPr>
              <w:t xml:space="preserve">: </w:t>
            </w:r>
            <w:r w:rsidR="00EE5573">
              <w:rPr>
                <w:rFonts w:cs="Calibri"/>
              </w:rPr>
              <w:t>No report (</w:t>
            </w:r>
            <w:r w:rsidR="00A1264A">
              <w:rPr>
                <w:rFonts w:cs="Calibri"/>
              </w:rPr>
              <w:t>Neil Hampton not present)</w:t>
            </w:r>
          </w:p>
        </w:tc>
      </w:tr>
      <w:bookmarkEnd w:id="0"/>
      <w:tr w:rsidR="00221ADC" w:rsidRPr="00077BBB" w14:paraId="4BD8FA70" w14:textId="77777777" w:rsidTr="00D63C76">
        <w:tc>
          <w:tcPr>
            <w:tcW w:w="562" w:type="dxa"/>
          </w:tcPr>
          <w:p w14:paraId="7F9EDFDF" w14:textId="3013FB51" w:rsidR="00221ADC" w:rsidRPr="00077BBB" w:rsidRDefault="00EA4DFF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0CFF58B7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Financial statement</w:t>
            </w:r>
          </w:p>
        </w:tc>
        <w:tc>
          <w:tcPr>
            <w:tcW w:w="6186" w:type="dxa"/>
          </w:tcPr>
          <w:p w14:paraId="3AFB0AC5" w14:textId="198233AE" w:rsidR="00221ADC" w:rsidRPr="00784D3F" w:rsidRDefault="00BB5070" w:rsidP="00682AC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Report presented to 30 September</w:t>
            </w:r>
          </w:p>
        </w:tc>
      </w:tr>
      <w:tr w:rsidR="00221ADC" w:rsidRPr="00077BBB" w14:paraId="14A10F4A" w14:textId="77777777" w:rsidTr="00D63C76">
        <w:tc>
          <w:tcPr>
            <w:tcW w:w="562" w:type="dxa"/>
          </w:tcPr>
          <w:p w14:paraId="5E0C707B" w14:textId="6CBB09C1" w:rsidR="00221ADC" w:rsidRPr="00077BBB" w:rsidRDefault="00EA4DFF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1E43F7B3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AOCB</w:t>
            </w:r>
          </w:p>
        </w:tc>
        <w:tc>
          <w:tcPr>
            <w:tcW w:w="6186" w:type="dxa"/>
          </w:tcPr>
          <w:p w14:paraId="30825FC6" w14:textId="1A1BCB06" w:rsidR="003C7848" w:rsidRPr="00747F6D" w:rsidRDefault="00EA4DFF" w:rsidP="00EA4DFF">
            <w:pPr>
              <w:spacing w:after="0" w:line="240" w:lineRule="auto"/>
            </w:pPr>
            <w:r>
              <w:t xml:space="preserve">Support for Luke </w:t>
            </w:r>
            <w:proofErr w:type="spellStart"/>
            <w:r>
              <w:t>Fairns</w:t>
            </w:r>
            <w:proofErr w:type="spellEnd"/>
            <w:r>
              <w:t xml:space="preserve"> (12) and Gaelic You Tube</w:t>
            </w:r>
            <w:r w:rsidR="00063278">
              <w:t xml:space="preserve"> videos</w:t>
            </w:r>
            <w:r>
              <w:t xml:space="preserve"> </w:t>
            </w:r>
            <w:r w:rsidR="00A1264A">
              <w:t>–</w:t>
            </w:r>
            <w:r>
              <w:t xml:space="preserve"> </w:t>
            </w:r>
            <w:proofErr w:type="spellStart"/>
            <w:r>
              <w:t>Fileant</w:t>
            </w:r>
            <w:proofErr w:type="spellEnd"/>
            <w:r w:rsidR="00A1264A">
              <w:t xml:space="preserve">. It was agreed to promote the videos on </w:t>
            </w:r>
            <w:proofErr w:type="spellStart"/>
            <w:r w:rsidR="00A1264A">
              <w:t>VisitDornoch</w:t>
            </w:r>
            <w:proofErr w:type="spellEnd"/>
            <w:r w:rsidR="00A1264A">
              <w:t xml:space="preserve"> You Tube channel.</w:t>
            </w:r>
            <w:r w:rsidR="00F50A90">
              <w:t xml:space="preserve"> </w:t>
            </w:r>
          </w:p>
        </w:tc>
      </w:tr>
      <w:tr w:rsidR="002B60DC" w:rsidRPr="00077BBB" w14:paraId="761D02A2" w14:textId="77777777" w:rsidTr="00D63C76">
        <w:tc>
          <w:tcPr>
            <w:tcW w:w="562" w:type="dxa"/>
          </w:tcPr>
          <w:p w14:paraId="01D453FE" w14:textId="5AA4A729" w:rsidR="002B60DC" w:rsidRDefault="00EA4DFF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2B60DC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49A6DD09" w14:textId="77777777" w:rsidR="002B60DC" w:rsidRPr="00077BBB" w:rsidRDefault="002B60DC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DONM</w:t>
            </w:r>
          </w:p>
        </w:tc>
        <w:tc>
          <w:tcPr>
            <w:tcW w:w="6186" w:type="dxa"/>
          </w:tcPr>
          <w:p w14:paraId="217A9118" w14:textId="1391EF33" w:rsidR="002B60DC" w:rsidRPr="002B60DC" w:rsidRDefault="00A1264A" w:rsidP="002B60DC">
            <w:pPr>
              <w:spacing w:after="0" w:line="240" w:lineRule="auto"/>
            </w:pPr>
            <w:r>
              <w:t>After the AGM on 12</w:t>
            </w:r>
            <w:r w:rsidRPr="00A1264A">
              <w:rPr>
                <w:vertAlign w:val="superscript"/>
              </w:rPr>
              <w:t>th</w:t>
            </w:r>
            <w:r>
              <w:t xml:space="preserve"> December</w:t>
            </w:r>
          </w:p>
        </w:tc>
      </w:tr>
    </w:tbl>
    <w:p w14:paraId="51FAF48A" w14:textId="77777777" w:rsidR="00221ADC" w:rsidRPr="00077BBB" w:rsidRDefault="00221ADC">
      <w:pPr>
        <w:rPr>
          <w:rFonts w:cs="Calibri"/>
        </w:rPr>
      </w:pPr>
    </w:p>
    <w:p w14:paraId="23843D5B" w14:textId="77777777" w:rsidR="00221ADC" w:rsidRPr="00077BBB" w:rsidRDefault="00221ADC">
      <w:pPr>
        <w:rPr>
          <w:rFonts w:cs="Calibri"/>
        </w:rPr>
      </w:pPr>
    </w:p>
    <w:sectPr w:rsidR="00221ADC" w:rsidRPr="00077BBB" w:rsidSect="00D63C76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EBC52" w14:textId="77777777" w:rsidR="00EC6A37" w:rsidRDefault="00EC6A37">
      <w:r>
        <w:separator/>
      </w:r>
    </w:p>
  </w:endnote>
  <w:endnote w:type="continuationSeparator" w:id="0">
    <w:p w14:paraId="06DC2C2A" w14:textId="77777777" w:rsidR="00EC6A37" w:rsidRDefault="00EC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2EEB7" w14:textId="77777777" w:rsidR="00EC6A37" w:rsidRDefault="00EC6A37">
      <w:r>
        <w:separator/>
      </w:r>
    </w:p>
  </w:footnote>
  <w:footnote w:type="continuationSeparator" w:id="0">
    <w:p w14:paraId="06C9CCEA" w14:textId="77777777" w:rsidR="00EC6A37" w:rsidRDefault="00EC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3A1" w14:textId="170B6D39" w:rsidR="00580C4E" w:rsidRPr="00FB539D" w:rsidRDefault="00580C4E" w:rsidP="009A51A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Minute of the meeting of DACIC board 29 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A5"/>
    <w:multiLevelType w:val="hybridMultilevel"/>
    <w:tmpl w:val="F07ED1D2"/>
    <w:lvl w:ilvl="0" w:tplc="CEB8184A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4D15"/>
    <w:multiLevelType w:val="hybridMultilevel"/>
    <w:tmpl w:val="EC341820"/>
    <w:lvl w:ilvl="0" w:tplc="4176D32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62C5D"/>
    <w:multiLevelType w:val="hybridMultilevel"/>
    <w:tmpl w:val="74F42FD0"/>
    <w:lvl w:ilvl="0" w:tplc="5EA2F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A05202"/>
    <w:multiLevelType w:val="hybridMultilevel"/>
    <w:tmpl w:val="DAC666A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2D8"/>
    <w:multiLevelType w:val="hybridMultilevel"/>
    <w:tmpl w:val="5DA4B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C28"/>
    <w:multiLevelType w:val="hybridMultilevel"/>
    <w:tmpl w:val="A2B43AD6"/>
    <w:lvl w:ilvl="0" w:tplc="CEB8184A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C4DE8"/>
    <w:multiLevelType w:val="hybridMultilevel"/>
    <w:tmpl w:val="23D4F1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5432"/>
    <w:multiLevelType w:val="hybridMultilevel"/>
    <w:tmpl w:val="E97CE0F8"/>
    <w:lvl w:ilvl="0" w:tplc="6BC4BE2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42A8C"/>
    <w:multiLevelType w:val="hybridMultilevel"/>
    <w:tmpl w:val="FE1C24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352D3"/>
    <w:multiLevelType w:val="hybridMultilevel"/>
    <w:tmpl w:val="6408F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B47078"/>
    <w:multiLevelType w:val="hybridMultilevel"/>
    <w:tmpl w:val="D5163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4A2A87"/>
    <w:multiLevelType w:val="hybridMultilevel"/>
    <w:tmpl w:val="82F08E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715100"/>
    <w:multiLevelType w:val="hybridMultilevel"/>
    <w:tmpl w:val="9B3CF6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0173B"/>
    <w:multiLevelType w:val="hybridMultilevel"/>
    <w:tmpl w:val="0658C7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A16469"/>
    <w:multiLevelType w:val="hybridMultilevel"/>
    <w:tmpl w:val="BCDA922A"/>
    <w:lvl w:ilvl="0" w:tplc="0809001B">
      <w:start w:val="1"/>
      <w:numFmt w:val="lowerRoman"/>
      <w:lvlText w:val="%1."/>
      <w:lvlJc w:val="right"/>
      <w:pPr>
        <w:ind w:left="74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5" w15:restartNumberingAfterBreak="0">
    <w:nsid w:val="24E7617B"/>
    <w:multiLevelType w:val="hybridMultilevel"/>
    <w:tmpl w:val="D47E9D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41F2E"/>
    <w:multiLevelType w:val="hybridMultilevel"/>
    <w:tmpl w:val="E5441E5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51190E"/>
    <w:multiLevelType w:val="hybridMultilevel"/>
    <w:tmpl w:val="BF1658E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9C72A5"/>
    <w:multiLevelType w:val="multilevel"/>
    <w:tmpl w:val="F12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DA7141"/>
    <w:multiLevelType w:val="hybridMultilevel"/>
    <w:tmpl w:val="35EE66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1109"/>
    <w:multiLevelType w:val="hybridMultilevel"/>
    <w:tmpl w:val="6EC2A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536A"/>
    <w:multiLevelType w:val="hybridMultilevel"/>
    <w:tmpl w:val="C24C628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4D84A3F"/>
    <w:multiLevelType w:val="hybridMultilevel"/>
    <w:tmpl w:val="280A948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93430F"/>
    <w:multiLevelType w:val="hybridMultilevel"/>
    <w:tmpl w:val="65EEE82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263D23"/>
    <w:multiLevelType w:val="hybridMultilevel"/>
    <w:tmpl w:val="479219F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5828B1"/>
    <w:multiLevelType w:val="hybridMultilevel"/>
    <w:tmpl w:val="4EB4C94E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C6E621E"/>
    <w:multiLevelType w:val="hybridMultilevel"/>
    <w:tmpl w:val="0658C7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2513373"/>
    <w:multiLevelType w:val="hybridMultilevel"/>
    <w:tmpl w:val="29D8C1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49E7A5C"/>
    <w:multiLevelType w:val="hybridMultilevel"/>
    <w:tmpl w:val="E4BCC01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E0637E"/>
    <w:multiLevelType w:val="hybridMultilevel"/>
    <w:tmpl w:val="480414F4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55D1067"/>
    <w:multiLevelType w:val="hybridMultilevel"/>
    <w:tmpl w:val="C24C628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7C905FE"/>
    <w:multiLevelType w:val="hybridMultilevel"/>
    <w:tmpl w:val="1222EF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B1D83"/>
    <w:multiLevelType w:val="hybridMultilevel"/>
    <w:tmpl w:val="80E074DC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F05195"/>
    <w:multiLevelType w:val="hybridMultilevel"/>
    <w:tmpl w:val="F30234E4"/>
    <w:lvl w:ilvl="0" w:tplc="D5F012A0">
      <w:start w:val="3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7C0AB5"/>
    <w:multiLevelType w:val="hybridMultilevel"/>
    <w:tmpl w:val="CAD026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48189A"/>
    <w:multiLevelType w:val="hybridMultilevel"/>
    <w:tmpl w:val="1F6E225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AC1083"/>
    <w:multiLevelType w:val="hybridMultilevel"/>
    <w:tmpl w:val="99A28896"/>
    <w:lvl w:ilvl="0" w:tplc="AF329812">
      <w:start w:val="1"/>
      <w:numFmt w:val="low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C686270"/>
    <w:multiLevelType w:val="hybridMultilevel"/>
    <w:tmpl w:val="4B3EE8C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0578ED"/>
    <w:multiLevelType w:val="hybridMultilevel"/>
    <w:tmpl w:val="BA94488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2"/>
  </w:num>
  <w:num w:numId="5">
    <w:abstractNumId w:val="29"/>
  </w:num>
  <w:num w:numId="6">
    <w:abstractNumId w:val="24"/>
  </w:num>
  <w:num w:numId="7">
    <w:abstractNumId w:val="14"/>
  </w:num>
  <w:num w:numId="8">
    <w:abstractNumId w:val="12"/>
  </w:num>
  <w:num w:numId="9">
    <w:abstractNumId w:val="11"/>
  </w:num>
  <w:num w:numId="10">
    <w:abstractNumId w:val="34"/>
  </w:num>
  <w:num w:numId="11">
    <w:abstractNumId w:val="38"/>
  </w:num>
  <w:num w:numId="12">
    <w:abstractNumId w:val="5"/>
  </w:num>
  <w:num w:numId="13">
    <w:abstractNumId w:val="13"/>
  </w:num>
  <w:num w:numId="14">
    <w:abstractNumId w:val="16"/>
  </w:num>
  <w:num w:numId="15">
    <w:abstractNumId w:val="10"/>
  </w:num>
  <w:num w:numId="16">
    <w:abstractNumId w:val="30"/>
  </w:num>
  <w:num w:numId="17">
    <w:abstractNumId w:val="18"/>
  </w:num>
  <w:num w:numId="18">
    <w:abstractNumId w:val="21"/>
  </w:num>
  <w:num w:numId="19">
    <w:abstractNumId w:val="4"/>
  </w:num>
  <w:num w:numId="20">
    <w:abstractNumId w:val="25"/>
  </w:num>
  <w:num w:numId="21">
    <w:abstractNumId w:val="22"/>
  </w:num>
  <w:num w:numId="22">
    <w:abstractNumId w:val="9"/>
  </w:num>
  <w:num w:numId="23">
    <w:abstractNumId w:val="26"/>
  </w:num>
  <w:num w:numId="24">
    <w:abstractNumId w:val="36"/>
  </w:num>
  <w:num w:numId="25">
    <w:abstractNumId w:val="7"/>
  </w:num>
  <w:num w:numId="26">
    <w:abstractNumId w:val="0"/>
  </w:num>
  <w:num w:numId="27">
    <w:abstractNumId w:val="3"/>
  </w:num>
  <w:num w:numId="28">
    <w:abstractNumId w:val="33"/>
  </w:num>
  <w:num w:numId="29">
    <w:abstractNumId w:val="31"/>
  </w:num>
  <w:num w:numId="30">
    <w:abstractNumId w:val="17"/>
  </w:num>
  <w:num w:numId="31">
    <w:abstractNumId w:val="37"/>
  </w:num>
  <w:num w:numId="32">
    <w:abstractNumId w:val="35"/>
  </w:num>
  <w:num w:numId="33">
    <w:abstractNumId w:val="32"/>
  </w:num>
  <w:num w:numId="34">
    <w:abstractNumId w:val="19"/>
  </w:num>
  <w:num w:numId="35">
    <w:abstractNumId w:val="6"/>
  </w:num>
  <w:num w:numId="36">
    <w:abstractNumId w:val="28"/>
  </w:num>
  <w:num w:numId="37">
    <w:abstractNumId w:val="20"/>
  </w:num>
  <w:num w:numId="38">
    <w:abstractNumId w:val="1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EF"/>
    <w:rsid w:val="00002731"/>
    <w:rsid w:val="00002BBF"/>
    <w:rsid w:val="00010A46"/>
    <w:rsid w:val="00012309"/>
    <w:rsid w:val="00015DAA"/>
    <w:rsid w:val="00022346"/>
    <w:rsid w:val="00023980"/>
    <w:rsid w:val="00026BBD"/>
    <w:rsid w:val="00033CB0"/>
    <w:rsid w:val="00033E19"/>
    <w:rsid w:val="00036220"/>
    <w:rsid w:val="00047F0E"/>
    <w:rsid w:val="000513BF"/>
    <w:rsid w:val="00053C0F"/>
    <w:rsid w:val="0005451B"/>
    <w:rsid w:val="00062B9D"/>
    <w:rsid w:val="00063278"/>
    <w:rsid w:val="00067726"/>
    <w:rsid w:val="0007293D"/>
    <w:rsid w:val="00073835"/>
    <w:rsid w:val="00077A60"/>
    <w:rsid w:val="00077BBB"/>
    <w:rsid w:val="000800F6"/>
    <w:rsid w:val="00083A21"/>
    <w:rsid w:val="00085A2C"/>
    <w:rsid w:val="00095ED4"/>
    <w:rsid w:val="000967BE"/>
    <w:rsid w:val="000C7BFB"/>
    <w:rsid w:val="000E0AAD"/>
    <w:rsid w:val="000E3487"/>
    <w:rsid w:val="000F1DEE"/>
    <w:rsid w:val="000F4EC9"/>
    <w:rsid w:val="00100D1D"/>
    <w:rsid w:val="001014DD"/>
    <w:rsid w:val="00107553"/>
    <w:rsid w:val="001160E4"/>
    <w:rsid w:val="00144F30"/>
    <w:rsid w:val="00146145"/>
    <w:rsid w:val="00153099"/>
    <w:rsid w:val="00156F3E"/>
    <w:rsid w:val="00160EF4"/>
    <w:rsid w:val="00167299"/>
    <w:rsid w:val="00177F85"/>
    <w:rsid w:val="0018441F"/>
    <w:rsid w:val="00190046"/>
    <w:rsid w:val="00191110"/>
    <w:rsid w:val="0019534B"/>
    <w:rsid w:val="001A2DAA"/>
    <w:rsid w:val="001A3102"/>
    <w:rsid w:val="001A3314"/>
    <w:rsid w:val="001A4776"/>
    <w:rsid w:val="001A4EA2"/>
    <w:rsid w:val="001C133E"/>
    <w:rsid w:val="001C4F98"/>
    <w:rsid w:val="001C6D6F"/>
    <w:rsid w:val="001D59E2"/>
    <w:rsid w:val="001E0B99"/>
    <w:rsid w:val="001E0FAE"/>
    <w:rsid w:val="001F0BB9"/>
    <w:rsid w:val="002004E6"/>
    <w:rsid w:val="00200AF2"/>
    <w:rsid w:val="0020469A"/>
    <w:rsid w:val="00205C72"/>
    <w:rsid w:val="002071EB"/>
    <w:rsid w:val="00216504"/>
    <w:rsid w:val="00217BBC"/>
    <w:rsid w:val="00221ADC"/>
    <w:rsid w:val="0022377A"/>
    <w:rsid w:val="00224FF9"/>
    <w:rsid w:val="002323B7"/>
    <w:rsid w:val="002330AC"/>
    <w:rsid w:val="0024466B"/>
    <w:rsid w:val="00245E0E"/>
    <w:rsid w:val="0025020A"/>
    <w:rsid w:val="00250828"/>
    <w:rsid w:val="00253053"/>
    <w:rsid w:val="00254E78"/>
    <w:rsid w:val="002824CA"/>
    <w:rsid w:val="00282DF6"/>
    <w:rsid w:val="00283A7C"/>
    <w:rsid w:val="00290276"/>
    <w:rsid w:val="0029480C"/>
    <w:rsid w:val="00297901"/>
    <w:rsid w:val="002A3A08"/>
    <w:rsid w:val="002A67C2"/>
    <w:rsid w:val="002B0828"/>
    <w:rsid w:val="002B60DC"/>
    <w:rsid w:val="002B6378"/>
    <w:rsid w:val="002B7908"/>
    <w:rsid w:val="002C637F"/>
    <w:rsid w:val="002D0631"/>
    <w:rsid w:val="002D65D0"/>
    <w:rsid w:val="002D70AA"/>
    <w:rsid w:val="002E1C9B"/>
    <w:rsid w:val="002E1E98"/>
    <w:rsid w:val="002E6B70"/>
    <w:rsid w:val="002E6D7C"/>
    <w:rsid w:val="002F2FD8"/>
    <w:rsid w:val="002F397C"/>
    <w:rsid w:val="00306AC0"/>
    <w:rsid w:val="00306FD8"/>
    <w:rsid w:val="003117E7"/>
    <w:rsid w:val="00314D93"/>
    <w:rsid w:val="00322D54"/>
    <w:rsid w:val="00325C32"/>
    <w:rsid w:val="00343B06"/>
    <w:rsid w:val="00344C56"/>
    <w:rsid w:val="00346C3C"/>
    <w:rsid w:val="0036170F"/>
    <w:rsid w:val="00363230"/>
    <w:rsid w:val="003658E6"/>
    <w:rsid w:val="0037016E"/>
    <w:rsid w:val="003875F3"/>
    <w:rsid w:val="00391BD1"/>
    <w:rsid w:val="00395A48"/>
    <w:rsid w:val="00396020"/>
    <w:rsid w:val="003963AE"/>
    <w:rsid w:val="003B09C8"/>
    <w:rsid w:val="003B1EA2"/>
    <w:rsid w:val="003B20E7"/>
    <w:rsid w:val="003B352B"/>
    <w:rsid w:val="003C6602"/>
    <w:rsid w:val="003C7848"/>
    <w:rsid w:val="003D3133"/>
    <w:rsid w:val="003E3EE8"/>
    <w:rsid w:val="003F2B7A"/>
    <w:rsid w:val="003F4F9B"/>
    <w:rsid w:val="00400585"/>
    <w:rsid w:val="00402785"/>
    <w:rsid w:val="00403E5C"/>
    <w:rsid w:val="00411EBE"/>
    <w:rsid w:val="004148FD"/>
    <w:rsid w:val="0043752D"/>
    <w:rsid w:val="00441E6C"/>
    <w:rsid w:val="00445221"/>
    <w:rsid w:val="00445D6B"/>
    <w:rsid w:val="00447AB5"/>
    <w:rsid w:val="004609C0"/>
    <w:rsid w:val="00461EFC"/>
    <w:rsid w:val="00464C1E"/>
    <w:rsid w:val="00464CBD"/>
    <w:rsid w:val="00471BC7"/>
    <w:rsid w:val="00490D03"/>
    <w:rsid w:val="004919C0"/>
    <w:rsid w:val="00493A1B"/>
    <w:rsid w:val="004A43B0"/>
    <w:rsid w:val="004D1AC6"/>
    <w:rsid w:val="004D1AD6"/>
    <w:rsid w:val="004D2E28"/>
    <w:rsid w:val="004F034A"/>
    <w:rsid w:val="004F0DA9"/>
    <w:rsid w:val="004F3111"/>
    <w:rsid w:val="00500735"/>
    <w:rsid w:val="00511774"/>
    <w:rsid w:val="00512349"/>
    <w:rsid w:val="00513765"/>
    <w:rsid w:val="00513D72"/>
    <w:rsid w:val="00526392"/>
    <w:rsid w:val="00530C90"/>
    <w:rsid w:val="0053461F"/>
    <w:rsid w:val="00536637"/>
    <w:rsid w:val="00541989"/>
    <w:rsid w:val="00546C8A"/>
    <w:rsid w:val="00546EC7"/>
    <w:rsid w:val="00553AAC"/>
    <w:rsid w:val="00563F89"/>
    <w:rsid w:val="005807CE"/>
    <w:rsid w:val="00580C4E"/>
    <w:rsid w:val="005A1198"/>
    <w:rsid w:val="005A2AD4"/>
    <w:rsid w:val="005A4C4E"/>
    <w:rsid w:val="005A6CEB"/>
    <w:rsid w:val="005C764B"/>
    <w:rsid w:val="005D1278"/>
    <w:rsid w:val="005D1733"/>
    <w:rsid w:val="005D782F"/>
    <w:rsid w:val="005E2021"/>
    <w:rsid w:val="005E4F97"/>
    <w:rsid w:val="005F0B02"/>
    <w:rsid w:val="005F4F64"/>
    <w:rsid w:val="005F524B"/>
    <w:rsid w:val="00602B9D"/>
    <w:rsid w:val="00614D7D"/>
    <w:rsid w:val="0063122B"/>
    <w:rsid w:val="0063160B"/>
    <w:rsid w:val="00650774"/>
    <w:rsid w:val="006507A3"/>
    <w:rsid w:val="00653854"/>
    <w:rsid w:val="00657F7B"/>
    <w:rsid w:val="006629CA"/>
    <w:rsid w:val="0066668C"/>
    <w:rsid w:val="00671EDD"/>
    <w:rsid w:val="006728A0"/>
    <w:rsid w:val="00681279"/>
    <w:rsid w:val="00682ACC"/>
    <w:rsid w:val="00683BA0"/>
    <w:rsid w:val="00685E9D"/>
    <w:rsid w:val="00685EA6"/>
    <w:rsid w:val="00686DA3"/>
    <w:rsid w:val="00686EB0"/>
    <w:rsid w:val="00693B8E"/>
    <w:rsid w:val="00694A9A"/>
    <w:rsid w:val="006A25C3"/>
    <w:rsid w:val="006A353A"/>
    <w:rsid w:val="006B1803"/>
    <w:rsid w:val="006B1989"/>
    <w:rsid w:val="006B3EEA"/>
    <w:rsid w:val="006D48C9"/>
    <w:rsid w:val="006E34EA"/>
    <w:rsid w:val="006F42A4"/>
    <w:rsid w:val="007052CF"/>
    <w:rsid w:val="00724079"/>
    <w:rsid w:val="00731B3A"/>
    <w:rsid w:val="00734DB9"/>
    <w:rsid w:val="00747F6D"/>
    <w:rsid w:val="00752CA1"/>
    <w:rsid w:val="00757D95"/>
    <w:rsid w:val="0076072A"/>
    <w:rsid w:val="00761C9E"/>
    <w:rsid w:val="00766B8D"/>
    <w:rsid w:val="00777188"/>
    <w:rsid w:val="00783B2A"/>
    <w:rsid w:val="00784D3F"/>
    <w:rsid w:val="00785572"/>
    <w:rsid w:val="00786073"/>
    <w:rsid w:val="00795595"/>
    <w:rsid w:val="007A4B0B"/>
    <w:rsid w:val="007B13D0"/>
    <w:rsid w:val="007B1C6D"/>
    <w:rsid w:val="007C01CC"/>
    <w:rsid w:val="007C6E2D"/>
    <w:rsid w:val="007D040E"/>
    <w:rsid w:val="007D0D5E"/>
    <w:rsid w:val="007E0410"/>
    <w:rsid w:val="007E6111"/>
    <w:rsid w:val="0080722E"/>
    <w:rsid w:val="00810E82"/>
    <w:rsid w:val="0081241E"/>
    <w:rsid w:val="0081290A"/>
    <w:rsid w:val="00813B5A"/>
    <w:rsid w:val="00815301"/>
    <w:rsid w:val="00830092"/>
    <w:rsid w:val="00831710"/>
    <w:rsid w:val="0083641D"/>
    <w:rsid w:val="008425BA"/>
    <w:rsid w:val="00843220"/>
    <w:rsid w:val="00852606"/>
    <w:rsid w:val="0085514D"/>
    <w:rsid w:val="008658FD"/>
    <w:rsid w:val="00877ACA"/>
    <w:rsid w:val="0088191D"/>
    <w:rsid w:val="00883C6C"/>
    <w:rsid w:val="00886F90"/>
    <w:rsid w:val="008902A0"/>
    <w:rsid w:val="008921B2"/>
    <w:rsid w:val="00896532"/>
    <w:rsid w:val="008A7A31"/>
    <w:rsid w:val="008B1DEC"/>
    <w:rsid w:val="008B6548"/>
    <w:rsid w:val="008C2A8F"/>
    <w:rsid w:val="008C325E"/>
    <w:rsid w:val="008D4311"/>
    <w:rsid w:val="008D592B"/>
    <w:rsid w:val="008E5510"/>
    <w:rsid w:val="008E5FBE"/>
    <w:rsid w:val="00903E46"/>
    <w:rsid w:val="00906ADA"/>
    <w:rsid w:val="009074F6"/>
    <w:rsid w:val="00912275"/>
    <w:rsid w:val="009140D3"/>
    <w:rsid w:val="00923CC0"/>
    <w:rsid w:val="009241B3"/>
    <w:rsid w:val="009358D9"/>
    <w:rsid w:val="00961568"/>
    <w:rsid w:val="0097339C"/>
    <w:rsid w:val="00982606"/>
    <w:rsid w:val="00994482"/>
    <w:rsid w:val="00994CB3"/>
    <w:rsid w:val="009967D8"/>
    <w:rsid w:val="009967FB"/>
    <w:rsid w:val="009A137F"/>
    <w:rsid w:val="009A51AF"/>
    <w:rsid w:val="009A5915"/>
    <w:rsid w:val="009B3EB3"/>
    <w:rsid w:val="009C72A8"/>
    <w:rsid w:val="009D6D0F"/>
    <w:rsid w:val="009E1AE3"/>
    <w:rsid w:val="009F2468"/>
    <w:rsid w:val="009F2BAA"/>
    <w:rsid w:val="00A076FF"/>
    <w:rsid w:val="00A1264A"/>
    <w:rsid w:val="00A20766"/>
    <w:rsid w:val="00A2170E"/>
    <w:rsid w:val="00A23DFA"/>
    <w:rsid w:val="00A344D3"/>
    <w:rsid w:val="00A47340"/>
    <w:rsid w:val="00A54CE1"/>
    <w:rsid w:val="00A55478"/>
    <w:rsid w:val="00A66A54"/>
    <w:rsid w:val="00A66AAE"/>
    <w:rsid w:val="00A70CB3"/>
    <w:rsid w:val="00A70CE6"/>
    <w:rsid w:val="00A71360"/>
    <w:rsid w:val="00A73C77"/>
    <w:rsid w:val="00A77847"/>
    <w:rsid w:val="00AA0EF0"/>
    <w:rsid w:val="00AA164E"/>
    <w:rsid w:val="00AA6404"/>
    <w:rsid w:val="00AA6BC9"/>
    <w:rsid w:val="00AA6DF9"/>
    <w:rsid w:val="00AA6EF4"/>
    <w:rsid w:val="00AB03BD"/>
    <w:rsid w:val="00AB204C"/>
    <w:rsid w:val="00AB53F0"/>
    <w:rsid w:val="00AC166E"/>
    <w:rsid w:val="00AC4DC9"/>
    <w:rsid w:val="00AC5682"/>
    <w:rsid w:val="00AC70AF"/>
    <w:rsid w:val="00AD1B42"/>
    <w:rsid w:val="00AD48B1"/>
    <w:rsid w:val="00AD7828"/>
    <w:rsid w:val="00AE01CC"/>
    <w:rsid w:val="00AE2DDD"/>
    <w:rsid w:val="00AE6A6D"/>
    <w:rsid w:val="00AF0C41"/>
    <w:rsid w:val="00AF0F61"/>
    <w:rsid w:val="00AF1468"/>
    <w:rsid w:val="00AF1AC3"/>
    <w:rsid w:val="00AF3500"/>
    <w:rsid w:val="00AF48F0"/>
    <w:rsid w:val="00B002D8"/>
    <w:rsid w:val="00B0285F"/>
    <w:rsid w:val="00B075D2"/>
    <w:rsid w:val="00B1654D"/>
    <w:rsid w:val="00B32D84"/>
    <w:rsid w:val="00B355EF"/>
    <w:rsid w:val="00B53094"/>
    <w:rsid w:val="00B558F7"/>
    <w:rsid w:val="00B570A1"/>
    <w:rsid w:val="00BA0625"/>
    <w:rsid w:val="00BA27B3"/>
    <w:rsid w:val="00BA3367"/>
    <w:rsid w:val="00BA7C47"/>
    <w:rsid w:val="00BB1D44"/>
    <w:rsid w:val="00BB33FA"/>
    <w:rsid w:val="00BB5070"/>
    <w:rsid w:val="00BC00FC"/>
    <w:rsid w:val="00BC62AB"/>
    <w:rsid w:val="00BD0735"/>
    <w:rsid w:val="00BD5DDB"/>
    <w:rsid w:val="00BE08B2"/>
    <w:rsid w:val="00BE1995"/>
    <w:rsid w:val="00BE61FF"/>
    <w:rsid w:val="00BF7105"/>
    <w:rsid w:val="00C00FA4"/>
    <w:rsid w:val="00C04B24"/>
    <w:rsid w:val="00C0726A"/>
    <w:rsid w:val="00C10F32"/>
    <w:rsid w:val="00C12FB5"/>
    <w:rsid w:val="00C32705"/>
    <w:rsid w:val="00C370F6"/>
    <w:rsid w:val="00C44129"/>
    <w:rsid w:val="00C467D9"/>
    <w:rsid w:val="00C51E61"/>
    <w:rsid w:val="00C547B5"/>
    <w:rsid w:val="00C57DD7"/>
    <w:rsid w:val="00C62B7C"/>
    <w:rsid w:val="00C63058"/>
    <w:rsid w:val="00C651A5"/>
    <w:rsid w:val="00C7090B"/>
    <w:rsid w:val="00C72867"/>
    <w:rsid w:val="00C758BF"/>
    <w:rsid w:val="00C907A6"/>
    <w:rsid w:val="00CB2F8A"/>
    <w:rsid w:val="00CC1699"/>
    <w:rsid w:val="00CC7AB0"/>
    <w:rsid w:val="00CD1C0B"/>
    <w:rsid w:val="00CD6605"/>
    <w:rsid w:val="00CE7F5C"/>
    <w:rsid w:val="00D00CF9"/>
    <w:rsid w:val="00D037FE"/>
    <w:rsid w:val="00D14ADD"/>
    <w:rsid w:val="00D16262"/>
    <w:rsid w:val="00D33F73"/>
    <w:rsid w:val="00D34EDF"/>
    <w:rsid w:val="00D37DE7"/>
    <w:rsid w:val="00D52E2B"/>
    <w:rsid w:val="00D60179"/>
    <w:rsid w:val="00D60FCF"/>
    <w:rsid w:val="00D63C76"/>
    <w:rsid w:val="00D67A22"/>
    <w:rsid w:val="00D72CED"/>
    <w:rsid w:val="00D80D8F"/>
    <w:rsid w:val="00D859FD"/>
    <w:rsid w:val="00D8799C"/>
    <w:rsid w:val="00D91726"/>
    <w:rsid w:val="00D942BF"/>
    <w:rsid w:val="00DA610C"/>
    <w:rsid w:val="00DB1903"/>
    <w:rsid w:val="00DB5A79"/>
    <w:rsid w:val="00DB6003"/>
    <w:rsid w:val="00DC202B"/>
    <w:rsid w:val="00DD491A"/>
    <w:rsid w:val="00DD6F9C"/>
    <w:rsid w:val="00DF2E61"/>
    <w:rsid w:val="00DF3C21"/>
    <w:rsid w:val="00DF41C7"/>
    <w:rsid w:val="00E019C8"/>
    <w:rsid w:val="00E12426"/>
    <w:rsid w:val="00E12C34"/>
    <w:rsid w:val="00E27454"/>
    <w:rsid w:val="00E302DE"/>
    <w:rsid w:val="00E30ACC"/>
    <w:rsid w:val="00E311C2"/>
    <w:rsid w:val="00E32595"/>
    <w:rsid w:val="00E32BAD"/>
    <w:rsid w:val="00E41503"/>
    <w:rsid w:val="00E578AC"/>
    <w:rsid w:val="00E617C0"/>
    <w:rsid w:val="00E72081"/>
    <w:rsid w:val="00E77BFC"/>
    <w:rsid w:val="00E82E64"/>
    <w:rsid w:val="00E901EB"/>
    <w:rsid w:val="00E911F4"/>
    <w:rsid w:val="00E92F55"/>
    <w:rsid w:val="00EA2E8F"/>
    <w:rsid w:val="00EA4DFF"/>
    <w:rsid w:val="00EB03BE"/>
    <w:rsid w:val="00EB157C"/>
    <w:rsid w:val="00EB1C7B"/>
    <w:rsid w:val="00EB4400"/>
    <w:rsid w:val="00EC6006"/>
    <w:rsid w:val="00EC6A37"/>
    <w:rsid w:val="00ED011F"/>
    <w:rsid w:val="00ED0608"/>
    <w:rsid w:val="00ED220D"/>
    <w:rsid w:val="00ED5491"/>
    <w:rsid w:val="00ED6DCF"/>
    <w:rsid w:val="00EE025F"/>
    <w:rsid w:val="00EE0509"/>
    <w:rsid w:val="00EE5573"/>
    <w:rsid w:val="00EE6F03"/>
    <w:rsid w:val="00EF1469"/>
    <w:rsid w:val="00F013C9"/>
    <w:rsid w:val="00F02B89"/>
    <w:rsid w:val="00F052EE"/>
    <w:rsid w:val="00F05359"/>
    <w:rsid w:val="00F11AD9"/>
    <w:rsid w:val="00F1686C"/>
    <w:rsid w:val="00F1686F"/>
    <w:rsid w:val="00F21ED8"/>
    <w:rsid w:val="00F32F20"/>
    <w:rsid w:val="00F3366F"/>
    <w:rsid w:val="00F41A18"/>
    <w:rsid w:val="00F46AB3"/>
    <w:rsid w:val="00F50A90"/>
    <w:rsid w:val="00F512A1"/>
    <w:rsid w:val="00F602FC"/>
    <w:rsid w:val="00F807DA"/>
    <w:rsid w:val="00F80891"/>
    <w:rsid w:val="00F81C88"/>
    <w:rsid w:val="00F96B2A"/>
    <w:rsid w:val="00FA3343"/>
    <w:rsid w:val="00FB1F14"/>
    <w:rsid w:val="00FB539D"/>
    <w:rsid w:val="00FC4E63"/>
    <w:rsid w:val="00FD1C9E"/>
    <w:rsid w:val="00FD2707"/>
    <w:rsid w:val="00FD6971"/>
    <w:rsid w:val="00FD7659"/>
    <w:rsid w:val="00FD79C9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439B5"/>
  <w15:docId w15:val="{BD8DEBBE-8ACE-4D0A-B611-D4F1696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5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0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53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60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B53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608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883C6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83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7D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7D8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A6C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7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Joan Bishop JB (Chair), Neil Hampton NH, Jim McGillivary JM, Lynne Mahoney LM, Paddy Murray PM, Yvonne Ross YR, Alison MacWilliam AM, Catherine Moodie CM</vt:lpstr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Joan Bishop JB (Chair), Neil Hampton NH, Jim McGillivary JM, Lynne Mahoney LM, Paddy Murray PM, Yvonne Ross YR, Alison MacWilliam AM, Catherine Moodie CM</dc:title>
  <dc:creator>lynne mahoney</dc:creator>
  <cp:lastModifiedBy>JoanDev</cp:lastModifiedBy>
  <cp:revision>27</cp:revision>
  <dcterms:created xsi:type="dcterms:W3CDTF">2019-10-28T07:19:00Z</dcterms:created>
  <dcterms:modified xsi:type="dcterms:W3CDTF">2019-12-05T13:06:00Z</dcterms:modified>
</cp:coreProperties>
</file>