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01D" w:rsidRPr="00DA179B" w:rsidRDefault="00D4201D" w:rsidP="008A2160">
      <w:pPr>
        <w:pStyle w:val="Header"/>
        <w:jc w:val="center"/>
        <w:rPr>
          <w:rFonts w:ascii="Times New Roman" w:hAnsi="Times New Roman" w:cs="Times New Roman"/>
        </w:rPr>
      </w:pPr>
      <w:r w:rsidRPr="00DA179B">
        <w:rPr>
          <w:rFonts w:ascii="Times New Roman" w:hAnsi="Times New Roman" w:cs="Times New Roman"/>
        </w:rPr>
        <w:t>The Dornoch Area Community Interest Company</w:t>
      </w:r>
    </w:p>
    <w:p w:rsidR="00D4201D" w:rsidRDefault="00D4201D" w:rsidP="008A2160">
      <w:pPr>
        <w:pStyle w:val="Footer"/>
        <w:jc w:val="center"/>
      </w:pPr>
      <w:r>
        <w:t xml:space="preserve">Company Registered in </w:t>
      </w:r>
      <w:smartTag w:uri="urn:schemas-microsoft-com:office:smarttags" w:element="country-region">
        <w:smartTag w:uri="urn:schemas-microsoft-com:office:smarttags" w:element="place">
          <w:r>
            <w:t>Scotland</w:t>
          </w:r>
        </w:smartTag>
      </w:smartTag>
      <w:r>
        <w:t>: Registration No 327565</w:t>
      </w:r>
    </w:p>
    <w:p w:rsidR="00D4201D" w:rsidRDefault="00D4201D" w:rsidP="008A2160">
      <w:pPr>
        <w:pStyle w:val="Header"/>
        <w:spacing w:line="276" w:lineRule="auto"/>
        <w:rPr>
          <w:rFonts w:ascii="Times New Roman" w:hAnsi="Times New Roman" w:cs="Times New Roman"/>
          <w:sz w:val="20"/>
          <w:szCs w:val="20"/>
          <w:u w:val="single"/>
        </w:rPr>
      </w:pPr>
    </w:p>
    <w:p w:rsidR="00D4201D" w:rsidRPr="00DB49E7" w:rsidRDefault="00D4201D" w:rsidP="008A2160">
      <w:pPr>
        <w:pStyle w:val="Header"/>
        <w:spacing w:line="276" w:lineRule="auto"/>
        <w:rPr>
          <w:rFonts w:ascii="Times New Roman" w:hAnsi="Times New Roman" w:cs="Times New Roman"/>
          <w:sz w:val="20"/>
          <w:szCs w:val="20"/>
          <w:u w:val="single"/>
        </w:rPr>
      </w:pPr>
      <w:r w:rsidRPr="00DB49E7">
        <w:rPr>
          <w:rFonts w:ascii="Times New Roman" w:hAnsi="Times New Roman" w:cs="Times New Roman"/>
          <w:sz w:val="20"/>
          <w:szCs w:val="20"/>
          <w:u w:val="single"/>
        </w:rPr>
        <w:t xml:space="preserve">MINUTE OF DIRECTORS MEETING </w:t>
      </w:r>
      <w:r>
        <w:rPr>
          <w:rFonts w:ascii="Times New Roman" w:hAnsi="Times New Roman" w:cs="Times New Roman"/>
          <w:sz w:val="20"/>
          <w:szCs w:val="20"/>
          <w:u w:val="single"/>
        </w:rPr>
        <w:t>27</w:t>
      </w:r>
      <w:r w:rsidRPr="00A45C55">
        <w:rPr>
          <w:rFonts w:ascii="Times New Roman" w:hAnsi="Times New Roman" w:cs="Times New Roman"/>
          <w:sz w:val="20"/>
          <w:szCs w:val="20"/>
          <w:u w:val="single"/>
          <w:vertAlign w:val="superscript"/>
        </w:rPr>
        <w:t>th</w:t>
      </w:r>
      <w:r>
        <w:rPr>
          <w:rFonts w:ascii="Times New Roman" w:hAnsi="Times New Roman" w:cs="Times New Roman"/>
          <w:sz w:val="20"/>
          <w:szCs w:val="20"/>
          <w:u w:val="single"/>
        </w:rPr>
        <w:t xml:space="preserve"> September 2016</w:t>
      </w:r>
      <w:r w:rsidRPr="00021447">
        <w:rPr>
          <w:rFonts w:ascii="Times New Roman" w:hAnsi="Times New Roman" w:cs="Times New Roman"/>
          <w:sz w:val="20"/>
          <w:szCs w:val="20"/>
        </w:rPr>
        <w:t xml:space="preserve"> </w:t>
      </w:r>
    </w:p>
    <w:p w:rsidR="00D4201D" w:rsidRDefault="00D4201D" w:rsidP="008A2160">
      <w:pPr>
        <w:pStyle w:val="Header"/>
        <w:spacing w:line="276" w:lineRule="auto"/>
        <w:rPr>
          <w:rFonts w:ascii="Times New Roman" w:hAnsi="Times New Roman" w:cs="Times New Roman"/>
          <w:sz w:val="20"/>
          <w:szCs w:val="20"/>
        </w:rPr>
      </w:pPr>
      <w:r w:rsidRPr="00DB49E7">
        <w:rPr>
          <w:rFonts w:ascii="Times New Roman" w:hAnsi="Times New Roman" w:cs="Times New Roman"/>
          <w:sz w:val="20"/>
          <w:szCs w:val="20"/>
          <w:u w:val="single"/>
        </w:rPr>
        <w:t>Present</w:t>
      </w:r>
      <w:r w:rsidRPr="00707750">
        <w:rPr>
          <w:rFonts w:ascii="Times New Roman" w:hAnsi="Times New Roman" w:cs="Times New Roman"/>
          <w:sz w:val="20"/>
          <w:szCs w:val="20"/>
        </w:rPr>
        <w:t xml:space="preserve"> J</w:t>
      </w:r>
      <w:r w:rsidRPr="00DB49E7">
        <w:rPr>
          <w:rFonts w:ascii="Times New Roman" w:hAnsi="Times New Roman" w:cs="Times New Roman"/>
          <w:sz w:val="20"/>
          <w:szCs w:val="20"/>
        </w:rPr>
        <w:t>oan Bishop (JB)</w:t>
      </w:r>
      <w:r>
        <w:rPr>
          <w:rFonts w:ascii="Times New Roman" w:hAnsi="Times New Roman" w:cs="Times New Roman"/>
          <w:sz w:val="20"/>
          <w:szCs w:val="20"/>
        </w:rPr>
        <w:t xml:space="preserve">, Anne Coombs (AC), James Dillon (JD), Cllr </w:t>
      </w:r>
      <w:r w:rsidRPr="00DB49E7">
        <w:rPr>
          <w:rFonts w:ascii="Times New Roman" w:hAnsi="Times New Roman" w:cs="Times New Roman"/>
          <w:sz w:val="20"/>
          <w:szCs w:val="20"/>
        </w:rPr>
        <w:t>Jim McGillivray (JMcG)</w:t>
      </w:r>
      <w:r>
        <w:rPr>
          <w:rFonts w:ascii="Times New Roman" w:hAnsi="Times New Roman" w:cs="Times New Roman"/>
          <w:sz w:val="20"/>
          <w:szCs w:val="20"/>
        </w:rPr>
        <w:t xml:space="preserve">, Alison MacWilliam (AMcW) </w:t>
      </w:r>
    </w:p>
    <w:p w:rsidR="00D4201D" w:rsidRDefault="00D4201D" w:rsidP="008A2160">
      <w:pPr>
        <w:pStyle w:val="Header"/>
        <w:spacing w:line="276" w:lineRule="auto"/>
        <w:rPr>
          <w:rFonts w:ascii="Times New Roman" w:hAnsi="Times New Roman" w:cs="Times New Roman"/>
          <w:sz w:val="20"/>
          <w:szCs w:val="20"/>
        </w:rPr>
      </w:pPr>
      <w:r w:rsidRPr="00DB49E7">
        <w:rPr>
          <w:rFonts w:ascii="Times New Roman" w:hAnsi="Times New Roman" w:cs="Times New Roman"/>
          <w:sz w:val="20"/>
          <w:szCs w:val="20"/>
          <w:u w:val="single"/>
        </w:rPr>
        <w:t>Apologies</w:t>
      </w:r>
      <w:r>
        <w:rPr>
          <w:rFonts w:ascii="Times New Roman" w:hAnsi="Times New Roman" w:cs="Times New Roman"/>
          <w:sz w:val="20"/>
          <w:szCs w:val="20"/>
        </w:rPr>
        <w:t>:</w:t>
      </w:r>
      <w:r w:rsidRPr="0047041C">
        <w:rPr>
          <w:rFonts w:ascii="Times New Roman" w:hAnsi="Times New Roman" w:cs="Times New Roman"/>
          <w:sz w:val="20"/>
          <w:szCs w:val="20"/>
        </w:rPr>
        <w:t xml:space="preserve"> </w:t>
      </w:r>
      <w:r>
        <w:rPr>
          <w:rFonts w:ascii="Times New Roman" w:hAnsi="Times New Roman" w:cs="Times New Roman"/>
          <w:sz w:val="20"/>
          <w:szCs w:val="20"/>
        </w:rPr>
        <w:t>Jacqui Hamblin (JH), Steven Mure (SM),</w:t>
      </w:r>
      <w:r w:rsidRPr="00A45C55">
        <w:rPr>
          <w:rFonts w:ascii="Times New Roman" w:hAnsi="Times New Roman" w:cs="Times New Roman"/>
          <w:sz w:val="20"/>
          <w:szCs w:val="20"/>
        </w:rPr>
        <w:t xml:space="preserve"> </w:t>
      </w:r>
      <w:r>
        <w:rPr>
          <w:rFonts w:ascii="Times New Roman" w:hAnsi="Times New Roman" w:cs="Times New Roman"/>
          <w:sz w:val="20"/>
          <w:szCs w:val="20"/>
        </w:rPr>
        <w:t>Lucy Williams (LW)</w:t>
      </w:r>
    </w:p>
    <w:p w:rsidR="00D4201D" w:rsidRDefault="00D4201D" w:rsidP="008A2160">
      <w:pPr>
        <w:pStyle w:val="Header"/>
        <w:rPr>
          <w:rFonts w:ascii="Palatino Linotype" w:hAnsi="Palatino Linotype" w:cs="Palatino Linotype"/>
          <w:sz w:val="20"/>
          <w:szCs w:val="20"/>
        </w:rPr>
      </w:pPr>
    </w:p>
    <w:tbl>
      <w:tblPr>
        <w:tblW w:w="102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6"/>
        <w:gridCol w:w="6378"/>
        <w:gridCol w:w="1905"/>
      </w:tblGrid>
      <w:tr w:rsidR="00D4201D" w:rsidRPr="00695C39" w:rsidTr="00D132BA">
        <w:trPr>
          <w:trHeight w:val="407"/>
        </w:trPr>
        <w:tc>
          <w:tcPr>
            <w:tcW w:w="1986" w:type="dxa"/>
          </w:tcPr>
          <w:p w:rsidR="00D4201D" w:rsidRPr="00DB49E7" w:rsidRDefault="00D4201D" w:rsidP="00D132BA">
            <w:pPr>
              <w:rPr>
                <w:b/>
                <w:bCs/>
              </w:rPr>
            </w:pPr>
            <w:r w:rsidRPr="00DB49E7">
              <w:rPr>
                <w:b/>
                <w:bCs/>
              </w:rPr>
              <w:t>Item</w:t>
            </w:r>
          </w:p>
        </w:tc>
        <w:tc>
          <w:tcPr>
            <w:tcW w:w="6378" w:type="dxa"/>
          </w:tcPr>
          <w:p w:rsidR="00D4201D" w:rsidRPr="00DB49E7" w:rsidRDefault="00D4201D" w:rsidP="00D132BA">
            <w:pPr>
              <w:rPr>
                <w:b/>
                <w:bCs/>
              </w:rPr>
            </w:pPr>
            <w:r w:rsidRPr="00DB49E7">
              <w:rPr>
                <w:b/>
                <w:bCs/>
              </w:rPr>
              <w:t>Point of Information/Discussion/Decision</w:t>
            </w:r>
          </w:p>
        </w:tc>
        <w:tc>
          <w:tcPr>
            <w:tcW w:w="1905" w:type="dxa"/>
          </w:tcPr>
          <w:p w:rsidR="00D4201D" w:rsidRPr="00DB49E7" w:rsidRDefault="00D4201D" w:rsidP="00D132BA">
            <w:pPr>
              <w:rPr>
                <w:b/>
                <w:bCs/>
              </w:rPr>
            </w:pPr>
            <w:r w:rsidRPr="00DB49E7">
              <w:rPr>
                <w:b/>
                <w:bCs/>
              </w:rPr>
              <w:t>Action</w:t>
            </w:r>
          </w:p>
        </w:tc>
      </w:tr>
      <w:tr w:rsidR="00D4201D" w:rsidRPr="00DB49E7" w:rsidTr="00D132BA">
        <w:trPr>
          <w:trHeight w:val="800"/>
        </w:trPr>
        <w:tc>
          <w:tcPr>
            <w:tcW w:w="1986" w:type="dxa"/>
          </w:tcPr>
          <w:p w:rsidR="00D4201D" w:rsidRPr="00761A05" w:rsidRDefault="00D4201D" w:rsidP="00D132BA">
            <w:pPr>
              <w:spacing w:before="240"/>
              <w:rPr>
                <w:sz w:val="20"/>
                <w:szCs w:val="20"/>
              </w:rPr>
            </w:pPr>
            <w:r w:rsidRPr="00761A05">
              <w:rPr>
                <w:sz w:val="20"/>
                <w:szCs w:val="20"/>
              </w:rPr>
              <w:t xml:space="preserve">1. Minute of Meeting </w:t>
            </w:r>
            <w:r>
              <w:rPr>
                <w:sz w:val="20"/>
                <w:szCs w:val="20"/>
              </w:rPr>
              <w:t>30</w:t>
            </w:r>
            <w:r w:rsidRPr="00396C05">
              <w:rPr>
                <w:sz w:val="20"/>
                <w:szCs w:val="20"/>
                <w:vertAlign w:val="superscript"/>
              </w:rPr>
              <w:t>th</w:t>
            </w:r>
            <w:r>
              <w:rPr>
                <w:sz w:val="20"/>
                <w:szCs w:val="20"/>
              </w:rPr>
              <w:t xml:space="preserve"> August</w:t>
            </w:r>
          </w:p>
        </w:tc>
        <w:tc>
          <w:tcPr>
            <w:tcW w:w="6378" w:type="dxa"/>
          </w:tcPr>
          <w:p w:rsidR="00D4201D" w:rsidRPr="006D7A93" w:rsidRDefault="00D4201D" w:rsidP="008A2160">
            <w:pPr>
              <w:pStyle w:val="ListParagraph"/>
              <w:spacing w:before="240"/>
              <w:ind w:left="0"/>
              <w:rPr>
                <w:sz w:val="20"/>
                <w:szCs w:val="20"/>
              </w:rPr>
            </w:pPr>
            <w:r>
              <w:rPr>
                <w:sz w:val="20"/>
                <w:szCs w:val="20"/>
              </w:rPr>
              <w:t>2 changes noted.  Proposed, AMcW seconded JMcG</w:t>
            </w:r>
          </w:p>
        </w:tc>
        <w:tc>
          <w:tcPr>
            <w:tcW w:w="1905" w:type="dxa"/>
          </w:tcPr>
          <w:p w:rsidR="00D4201D" w:rsidRDefault="00D4201D" w:rsidP="00D132BA">
            <w:pPr>
              <w:rPr>
                <w:sz w:val="20"/>
                <w:szCs w:val="20"/>
              </w:rPr>
            </w:pPr>
          </w:p>
          <w:p w:rsidR="00D4201D" w:rsidRDefault="00D4201D" w:rsidP="00D132BA">
            <w:pPr>
              <w:rPr>
                <w:sz w:val="20"/>
                <w:szCs w:val="20"/>
              </w:rPr>
            </w:pPr>
          </w:p>
          <w:p w:rsidR="00D4201D" w:rsidRPr="00DB49E7" w:rsidRDefault="00D4201D" w:rsidP="00D132BA">
            <w:pPr>
              <w:rPr>
                <w:sz w:val="20"/>
                <w:szCs w:val="20"/>
              </w:rPr>
            </w:pPr>
          </w:p>
        </w:tc>
      </w:tr>
      <w:tr w:rsidR="00D4201D" w:rsidRPr="00DB49E7" w:rsidTr="00D132BA">
        <w:trPr>
          <w:trHeight w:val="799"/>
        </w:trPr>
        <w:tc>
          <w:tcPr>
            <w:tcW w:w="1986" w:type="dxa"/>
          </w:tcPr>
          <w:p w:rsidR="00D4201D" w:rsidRDefault="00D4201D" w:rsidP="00D132BA">
            <w:pPr>
              <w:spacing w:before="240"/>
              <w:rPr>
                <w:sz w:val="20"/>
                <w:szCs w:val="20"/>
              </w:rPr>
            </w:pPr>
            <w:r>
              <w:rPr>
                <w:sz w:val="20"/>
                <w:szCs w:val="20"/>
              </w:rPr>
              <w:t>2 Matters Arising not covered elsewhere</w:t>
            </w:r>
          </w:p>
        </w:tc>
        <w:tc>
          <w:tcPr>
            <w:tcW w:w="6378" w:type="dxa"/>
          </w:tcPr>
          <w:p w:rsidR="00D4201D" w:rsidRDefault="00D4201D" w:rsidP="00D132BA">
            <w:pPr>
              <w:pStyle w:val="ListParagraph"/>
              <w:numPr>
                <w:ilvl w:val="0"/>
                <w:numId w:val="3"/>
              </w:numPr>
              <w:spacing w:before="240"/>
              <w:rPr>
                <w:sz w:val="20"/>
                <w:szCs w:val="20"/>
              </w:rPr>
            </w:pPr>
            <w:r>
              <w:rPr>
                <w:sz w:val="20"/>
                <w:szCs w:val="20"/>
              </w:rPr>
              <w:t>A9 signs progressing.</w:t>
            </w:r>
          </w:p>
          <w:p w:rsidR="00D4201D" w:rsidRDefault="00D4201D" w:rsidP="00D132BA">
            <w:pPr>
              <w:pStyle w:val="ListParagraph"/>
              <w:numPr>
                <w:ilvl w:val="0"/>
                <w:numId w:val="3"/>
              </w:numPr>
              <w:spacing w:before="240"/>
              <w:rPr>
                <w:sz w:val="20"/>
                <w:szCs w:val="20"/>
              </w:rPr>
            </w:pPr>
            <w:r>
              <w:rPr>
                <w:sz w:val="20"/>
                <w:szCs w:val="20"/>
              </w:rPr>
              <w:t xml:space="preserve">Acorn Signs:- A949 sign, footpath and You are Here signs will arrive next week. </w:t>
            </w:r>
          </w:p>
          <w:p w:rsidR="00D4201D" w:rsidRDefault="00D4201D" w:rsidP="00902878">
            <w:pPr>
              <w:pStyle w:val="ListParagraph"/>
              <w:numPr>
                <w:ilvl w:val="0"/>
                <w:numId w:val="3"/>
              </w:numPr>
              <w:spacing w:before="240"/>
              <w:rPr>
                <w:sz w:val="20"/>
                <w:szCs w:val="20"/>
              </w:rPr>
            </w:pPr>
            <w:r w:rsidRPr="00902878">
              <w:rPr>
                <w:sz w:val="20"/>
                <w:szCs w:val="20"/>
              </w:rPr>
              <w:t>Embo path grass cutting-JMcG</w:t>
            </w:r>
            <w:r>
              <w:rPr>
                <w:sz w:val="20"/>
                <w:szCs w:val="20"/>
              </w:rPr>
              <w:t xml:space="preserve"> (Embo Trust)</w:t>
            </w:r>
            <w:r w:rsidRPr="00902878">
              <w:rPr>
                <w:sz w:val="20"/>
                <w:szCs w:val="20"/>
              </w:rPr>
              <w:t xml:space="preserve"> to </w:t>
            </w:r>
            <w:r>
              <w:rPr>
                <w:sz w:val="20"/>
                <w:szCs w:val="20"/>
              </w:rPr>
              <w:t xml:space="preserve">arrange for </w:t>
            </w:r>
            <w:r w:rsidRPr="00902878">
              <w:rPr>
                <w:sz w:val="20"/>
                <w:szCs w:val="20"/>
              </w:rPr>
              <w:t xml:space="preserve">bill </w:t>
            </w:r>
            <w:r>
              <w:rPr>
                <w:sz w:val="20"/>
                <w:szCs w:val="20"/>
              </w:rPr>
              <w:t xml:space="preserve">to </w:t>
            </w:r>
            <w:r w:rsidRPr="00902878">
              <w:rPr>
                <w:sz w:val="20"/>
                <w:szCs w:val="20"/>
              </w:rPr>
              <w:t>DACIC</w:t>
            </w:r>
          </w:p>
          <w:p w:rsidR="00D4201D" w:rsidRPr="00902878" w:rsidRDefault="00D4201D" w:rsidP="00902878">
            <w:pPr>
              <w:pStyle w:val="ListParagraph"/>
              <w:numPr>
                <w:ilvl w:val="0"/>
                <w:numId w:val="3"/>
              </w:numPr>
              <w:spacing w:before="240"/>
              <w:rPr>
                <w:sz w:val="20"/>
                <w:szCs w:val="20"/>
              </w:rPr>
            </w:pPr>
            <w:r>
              <w:rPr>
                <w:sz w:val="20"/>
                <w:szCs w:val="20"/>
              </w:rPr>
              <w:t>High Street Awards. Dornoch is a finalist in the ‘Rising Star’ category and on line voting will be important.  The judges will visit Dornoch in November.  LW to advertise and promote voting once it starts.</w:t>
            </w:r>
          </w:p>
        </w:tc>
        <w:tc>
          <w:tcPr>
            <w:tcW w:w="1905" w:type="dxa"/>
          </w:tcPr>
          <w:p w:rsidR="00D4201D" w:rsidRDefault="00D4201D" w:rsidP="00D132BA">
            <w:pPr>
              <w:rPr>
                <w:sz w:val="20"/>
                <w:szCs w:val="20"/>
              </w:rPr>
            </w:pPr>
          </w:p>
          <w:p w:rsidR="00D4201D" w:rsidRDefault="00D4201D" w:rsidP="00D132BA">
            <w:pPr>
              <w:rPr>
                <w:sz w:val="20"/>
                <w:szCs w:val="20"/>
              </w:rPr>
            </w:pPr>
          </w:p>
          <w:p w:rsidR="00D4201D" w:rsidRDefault="00D4201D" w:rsidP="00D132BA">
            <w:pPr>
              <w:rPr>
                <w:sz w:val="20"/>
                <w:szCs w:val="20"/>
              </w:rPr>
            </w:pPr>
          </w:p>
          <w:p w:rsidR="00D4201D" w:rsidRDefault="00D4201D" w:rsidP="00D132BA">
            <w:pPr>
              <w:rPr>
                <w:sz w:val="20"/>
                <w:szCs w:val="20"/>
              </w:rPr>
            </w:pPr>
          </w:p>
        </w:tc>
      </w:tr>
      <w:tr w:rsidR="00D4201D" w:rsidRPr="00DB49E7" w:rsidTr="00D132BA">
        <w:trPr>
          <w:trHeight w:val="1030"/>
        </w:trPr>
        <w:tc>
          <w:tcPr>
            <w:tcW w:w="1986" w:type="dxa"/>
            <w:tcBorders>
              <w:top w:val="dotted" w:sz="4" w:space="0" w:color="auto"/>
            </w:tcBorders>
          </w:tcPr>
          <w:p w:rsidR="00D4201D" w:rsidRPr="008F319B" w:rsidRDefault="00D4201D" w:rsidP="00902878">
            <w:pPr>
              <w:spacing w:before="240"/>
              <w:rPr>
                <w:sz w:val="20"/>
                <w:szCs w:val="20"/>
                <w:highlight w:val="yellow"/>
              </w:rPr>
            </w:pPr>
            <w:r w:rsidRPr="008F319B">
              <w:rPr>
                <w:sz w:val="20"/>
                <w:szCs w:val="20"/>
              </w:rPr>
              <w:t xml:space="preserve">3. Membership &amp; Stakeholder </w:t>
            </w:r>
            <w:r>
              <w:rPr>
                <w:sz w:val="20"/>
                <w:szCs w:val="20"/>
              </w:rPr>
              <w:t>a</w:t>
            </w:r>
            <w:r w:rsidRPr="008F319B">
              <w:rPr>
                <w:sz w:val="20"/>
                <w:szCs w:val="20"/>
              </w:rPr>
              <w:t>pplications</w:t>
            </w:r>
          </w:p>
        </w:tc>
        <w:tc>
          <w:tcPr>
            <w:tcW w:w="6378" w:type="dxa"/>
            <w:tcBorders>
              <w:top w:val="dotted" w:sz="4" w:space="0" w:color="auto"/>
            </w:tcBorders>
          </w:tcPr>
          <w:p w:rsidR="00D4201D" w:rsidRPr="00A162AC" w:rsidRDefault="00D4201D" w:rsidP="00A162AC">
            <w:pPr>
              <w:spacing w:before="240"/>
              <w:rPr>
                <w:sz w:val="20"/>
                <w:szCs w:val="20"/>
              </w:rPr>
            </w:pPr>
            <w:bookmarkStart w:id="0" w:name="_GoBack"/>
            <w:bookmarkEnd w:id="0"/>
            <w:r>
              <w:rPr>
                <w:sz w:val="20"/>
                <w:szCs w:val="20"/>
              </w:rPr>
              <w:t xml:space="preserve">New members confirmed as: Carol Mackay as representative of Carnegie Tea Room &amp; Deli and Lynne Mahoney replacing Sue Higgins as representative of </w:t>
            </w:r>
            <w:smartTag w:uri="urn:schemas-microsoft-com:office:smarttags" w:element="place">
              <w:smartTag w:uri="urn:schemas-microsoft-com:office:smarttags" w:element="PlaceName">
                <w:r>
                  <w:rPr>
                    <w:sz w:val="20"/>
                    <w:szCs w:val="20"/>
                  </w:rPr>
                  <w:t>Historylinks</w:t>
                </w:r>
              </w:smartTag>
              <w:r>
                <w:rPr>
                  <w:sz w:val="20"/>
                  <w:szCs w:val="20"/>
                </w:rPr>
                <w:t xml:space="preserve"> </w:t>
              </w:r>
              <w:smartTag w:uri="urn:schemas-microsoft-com:office:smarttags" w:element="PlaceType">
                <w:r>
                  <w:rPr>
                    <w:sz w:val="20"/>
                    <w:szCs w:val="20"/>
                  </w:rPr>
                  <w:t>Museum</w:t>
                </w:r>
              </w:smartTag>
            </w:smartTag>
            <w:r>
              <w:rPr>
                <w:sz w:val="20"/>
                <w:szCs w:val="20"/>
              </w:rPr>
              <w:t xml:space="preserve">. </w:t>
            </w:r>
          </w:p>
        </w:tc>
        <w:tc>
          <w:tcPr>
            <w:tcW w:w="1905" w:type="dxa"/>
            <w:tcBorders>
              <w:top w:val="dotted" w:sz="4" w:space="0" w:color="auto"/>
            </w:tcBorders>
          </w:tcPr>
          <w:p w:rsidR="00D4201D" w:rsidRDefault="00D4201D" w:rsidP="00D132BA">
            <w:pPr>
              <w:spacing w:before="240"/>
              <w:rPr>
                <w:sz w:val="20"/>
                <w:szCs w:val="20"/>
              </w:rPr>
            </w:pPr>
          </w:p>
          <w:p w:rsidR="00D4201D" w:rsidRDefault="00D4201D" w:rsidP="00D132BA">
            <w:pPr>
              <w:spacing w:before="240"/>
              <w:rPr>
                <w:sz w:val="20"/>
                <w:szCs w:val="20"/>
              </w:rPr>
            </w:pPr>
          </w:p>
        </w:tc>
      </w:tr>
      <w:tr w:rsidR="00D4201D" w:rsidRPr="00DB49E7" w:rsidTr="00211283">
        <w:trPr>
          <w:trHeight w:val="2041"/>
        </w:trPr>
        <w:tc>
          <w:tcPr>
            <w:tcW w:w="1986" w:type="dxa"/>
            <w:tcBorders>
              <w:top w:val="dotted" w:sz="4" w:space="0" w:color="auto"/>
            </w:tcBorders>
          </w:tcPr>
          <w:p w:rsidR="00D4201D" w:rsidRPr="008F319B" w:rsidRDefault="00D4201D" w:rsidP="00902878">
            <w:pPr>
              <w:spacing w:before="240"/>
              <w:rPr>
                <w:sz w:val="20"/>
                <w:szCs w:val="20"/>
                <w:highlight w:val="yellow"/>
              </w:rPr>
            </w:pPr>
            <w:r w:rsidRPr="008F319B">
              <w:rPr>
                <w:sz w:val="20"/>
                <w:szCs w:val="20"/>
              </w:rPr>
              <w:t xml:space="preserve">4. </w:t>
            </w:r>
            <w:r>
              <w:rPr>
                <w:sz w:val="20"/>
                <w:szCs w:val="20"/>
              </w:rPr>
              <w:t>Plan for AGM</w:t>
            </w:r>
            <w:r w:rsidRPr="008F319B">
              <w:rPr>
                <w:sz w:val="20"/>
                <w:szCs w:val="20"/>
              </w:rPr>
              <w:t xml:space="preserve"> </w:t>
            </w:r>
          </w:p>
        </w:tc>
        <w:tc>
          <w:tcPr>
            <w:tcW w:w="6378" w:type="dxa"/>
            <w:tcBorders>
              <w:top w:val="dotted" w:sz="4" w:space="0" w:color="auto"/>
            </w:tcBorders>
          </w:tcPr>
          <w:p w:rsidR="00D4201D" w:rsidRDefault="00D4201D" w:rsidP="00902878">
            <w:pPr>
              <w:pStyle w:val="ListParagraph"/>
              <w:numPr>
                <w:ilvl w:val="0"/>
                <w:numId w:val="6"/>
              </w:numPr>
              <w:spacing w:before="240"/>
              <w:rPr>
                <w:sz w:val="20"/>
                <w:szCs w:val="20"/>
              </w:rPr>
            </w:pPr>
            <w:r>
              <w:rPr>
                <w:sz w:val="20"/>
                <w:szCs w:val="20"/>
              </w:rPr>
              <w:t>The board formally approved the Annual Accounts for year ended 31 March 2016</w:t>
            </w:r>
          </w:p>
          <w:p w:rsidR="00D4201D" w:rsidRDefault="00D4201D" w:rsidP="00902878">
            <w:pPr>
              <w:pStyle w:val="ListParagraph"/>
              <w:numPr>
                <w:ilvl w:val="0"/>
                <w:numId w:val="6"/>
              </w:numPr>
              <w:spacing w:before="240"/>
              <w:rPr>
                <w:sz w:val="20"/>
                <w:szCs w:val="20"/>
              </w:rPr>
            </w:pPr>
            <w:r>
              <w:rPr>
                <w:sz w:val="20"/>
                <w:szCs w:val="20"/>
              </w:rPr>
              <w:t xml:space="preserve">Directors due to retire by rotation at AGM are Anne Coombs and Alison MacWilliam.  </w:t>
            </w:r>
          </w:p>
          <w:p w:rsidR="00D4201D" w:rsidRDefault="00D4201D" w:rsidP="00902878">
            <w:pPr>
              <w:pStyle w:val="ListParagraph"/>
              <w:numPr>
                <w:ilvl w:val="0"/>
                <w:numId w:val="6"/>
              </w:numPr>
              <w:spacing w:before="240"/>
              <w:rPr>
                <w:sz w:val="20"/>
                <w:szCs w:val="20"/>
              </w:rPr>
            </w:pPr>
            <w:r>
              <w:rPr>
                <w:sz w:val="20"/>
                <w:szCs w:val="20"/>
              </w:rPr>
              <w:t>A notice of the AGM to go into the NT, and to all members by email (or post if no email address), with nomination papers also in Library and Service Point. Nominations to be in by 18</w:t>
            </w:r>
            <w:r w:rsidRPr="008A2160">
              <w:rPr>
                <w:sz w:val="20"/>
                <w:szCs w:val="20"/>
                <w:vertAlign w:val="superscript"/>
              </w:rPr>
              <w:t>th</w:t>
            </w:r>
            <w:r>
              <w:rPr>
                <w:sz w:val="20"/>
                <w:szCs w:val="20"/>
              </w:rPr>
              <w:t xml:space="preserve"> Oct.</w:t>
            </w:r>
          </w:p>
          <w:p w:rsidR="00D4201D" w:rsidRPr="00211283" w:rsidRDefault="00D4201D" w:rsidP="00211283">
            <w:pPr>
              <w:pStyle w:val="ListParagraph"/>
              <w:numPr>
                <w:ilvl w:val="0"/>
                <w:numId w:val="6"/>
              </w:numPr>
              <w:spacing w:before="240"/>
              <w:rPr>
                <w:sz w:val="20"/>
                <w:szCs w:val="20"/>
              </w:rPr>
            </w:pPr>
            <w:r>
              <w:rPr>
                <w:sz w:val="20"/>
                <w:szCs w:val="20"/>
              </w:rPr>
              <w:t>10% (23) members required to attend for the AGM to be quorate.</w:t>
            </w:r>
          </w:p>
        </w:tc>
        <w:tc>
          <w:tcPr>
            <w:tcW w:w="1905" w:type="dxa"/>
            <w:tcBorders>
              <w:top w:val="dotted" w:sz="4" w:space="0" w:color="auto"/>
            </w:tcBorders>
          </w:tcPr>
          <w:p w:rsidR="00D4201D" w:rsidRDefault="00D4201D" w:rsidP="00D132BA">
            <w:pPr>
              <w:spacing w:before="240"/>
              <w:rPr>
                <w:sz w:val="20"/>
                <w:szCs w:val="20"/>
              </w:rPr>
            </w:pPr>
            <w:r>
              <w:rPr>
                <w:sz w:val="20"/>
                <w:szCs w:val="20"/>
              </w:rPr>
              <w:t xml:space="preserve">  </w:t>
            </w:r>
          </w:p>
          <w:p w:rsidR="00D4201D" w:rsidRDefault="00D4201D" w:rsidP="00D132BA">
            <w:pPr>
              <w:spacing w:before="240"/>
              <w:rPr>
                <w:sz w:val="20"/>
                <w:szCs w:val="20"/>
              </w:rPr>
            </w:pPr>
          </w:p>
        </w:tc>
      </w:tr>
      <w:tr w:rsidR="00D4201D" w:rsidRPr="00DB49E7" w:rsidTr="0000266C">
        <w:trPr>
          <w:trHeight w:val="2058"/>
        </w:trPr>
        <w:tc>
          <w:tcPr>
            <w:tcW w:w="1986" w:type="dxa"/>
            <w:tcBorders>
              <w:top w:val="dotted" w:sz="4" w:space="0" w:color="auto"/>
            </w:tcBorders>
          </w:tcPr>
          <w:p w:rsidR="00D4201D" w:rsidRPr="008F319B" w:rsidRDefault="00D4201D" w:rsidP="00211283">
            <w:pPr>
              <w:spacing w:before="240"/>
              <w:rPr>
                <w:sz w:val="20"/>
                <w:szCs w:val="20"/>
              </w:rPr>
            </w:pPr>
            <w:r>
              <w:rPr>
                <w:sz w:val="20"/>
                <w:szCs w:val="20"/>
              </w:rPr>
              <w:t xml:space="preserve">5. 2016 Year Plan October </w:t>
            </w:r>
          </w:p>
        </w:tc>
        <w:tc>
          <w:tcPr>
            <w:tcW w:w="6378" w:type="dxa"/>
            <w:tcBorders>
              <w:top w:val="dotted" w:sz="4" w:space="0" w:color="auto"/>
            </w:tcBorders>
          </w:tcPr>
          <w:p w:rsidR="00D4201D" w:rsidRPr="00211283" w:rsidRDefault="00D4201D" w:rsidP="00211283">
            <w:pPr>
              <w:pStyle w:val="ListParagraph"/>
              <w:numPr>
                <w:ilvl w:val="0"/>
                <w:numId w:val="9"/>
              </w:numPr>
              <w:spacing w:before="240"/>
              <w:jc w:val="both"/>
              <w:rPr>
                <w:sz w:val="20"/>
                <w:szCs w:val="20"/>
              </w:rPr>
            </w:pPr>
            <w:r w:rsidRPr="00211283">
              <w:rPr>
                <w:sz w:val="20"/>
                <w:szCs w:val="20"/>
              </w:rPr>
              <w:t>A9 signs see above.</w:t>
            </w:r>
          </w:p>
          <w:p w:rsidR="00D4201D" w:rsidRPr="00211283" w:rsidRDefault="00D4201D" w:rsidP="00211283">
            <w:pPr>
              <w:pStyle w:val="ListParagraph"/>
              <w:numPr>
                <w:ilvl w:val="0"/>
                <w:numId w:val="9"/>
              </w:numPr>
              <w:spacing w:before="240"/>
              <w:jc w:val="both"/>
              <w:rPr>
                <w:sz w:val="20"/>
                <w:szCs w:val="20"/>
              </w:rPr>
            </w:pPr>
            <w:r w:rsidRPr="00211283">
              <w:rPr>
                <w:sz w:val="20"/>
                <w:szCs w:val="20"/>
              </w:rPr>
              <w:t>New Year Programme DACIC items – Concert, Treasure Hunt and Loony Dook</w:t>
            </w:r>
            <w:r>
              <w:rPr>
                <w:sz w:val="20"/>
                <w:szCs w:val="20"/>
              </w:rPr>
              <w:t>. Morven Urquhart to be approached re Concert, Lucy Wright re Treasure Hunt and ESRA &amp; Jimmy Melville re Loony Dook.</w:t>
            </w:r>
          </w:p>
          <w:p w:rsidR="00D4201D" w:rsidRDefault="00D4201D" w:rsidP="00211283">
            <w:pPr>
              <w:pStyle w:val="ListParagraph"/>
              <w:numPr>
                <w:ilvl w:val="0"/>
                <w:numId w:val="9"/>
              </w:numPr>
              <w:spacing w:before="240"/>
              <w:jc w:val="both"/>
              <w:rPr>
                <w:sz w:val="20"/>
                <w:szCs w:val="20"/>
              </w:rPr>
            </w:pPr>
            <w:r>
              <w:rPr>
                <w:sz w:val="20"/>
                <w:szCs w:val="20"/>
              </w:rPr>
              <w:t xml:space="preserve">A meeting will be held with the </w:t>
            </w:r>
            <w:r w:rsidRPr="00211283">
              <w:rPr>
                <w:sz w:val="20"/>
                <w:szCs w:val="20"/>
              </w:rPr>
              <w:t>Business Group</w:t>
            </w:r>
            <w:r>
              <w:rPr>
                <w:sz w:val="20"/>
                <w:szCs w:val="20"/>
              </w:rPr>
              <w:t xml:space="preserve"> Advisory Panel on 10</w:t>
            </w:r>
            <w:r w:rsidRPr="00261D32">
              <w:rPr>
                <w:sz w:val="20"/>
                <w:szCs w:val="20"/>
                <w:vertAlign w:val="superscript"/>
              </w:rPr>
              <w:t>th</w:t>
            </w:r>
            <w:r>
              <w:rPr>
                <w:sz w:val="20"/>
                <w:szCs w:val="20"/>
              </w:rPr>
              <w:t xml:space="preserve"> October and </w:t>
            </w:r>
            <w:r w:rsidRPr="00211283">
              <w:rPr>
                <w:sz w:val="20"/>
                <w:szCs w:val="20"/>
              </w:rPr>
              <w:t xml:space="preserve">a Brainstorming </w:t>
            </w:r>
            <w:r>
              <w:rPr>
                <w:sz w:val="20"/>
                <w:szCs w:val="20"/>
              </w:rPr>
              <w:t xml:space="preserve">session with the full business group </w:t>
            </w:r>
            <w:r w:rsidRPr="00211283">
              <w:rPr>
                <w:sz w:val="20"/>
                <w:szCs w:val="20"/>
              </w:rPr>
              <w:t>prior to AGM.</w:t>
            </w:r>
          </w:p>
          <w:p w:rsidR="00D4201D" w:rsidRDefault="00D4201D" w:rsidP="0000266C">
            <w:pPr>
              <w:pStyle w:val="ListParagraph"/>
              <w:numPr>
                <w:ilvl w:val="0"/>
                <w:numId w:val="9"/>
              </w:numPr>
              <w:spacing w:before="240"/>
              <w:jc w:val="both"/>
              <w:rPr>
                <w:sz w:val="20"/>
                <w:szCs w:val="20"/>
              </w:rPr>
            </w:pPr>
            <w:r>
              <w:rPr>
                <w:sz w:val="20"/>
                <w:szCs w:val="20"/>
              </w:rPr>
              <w:t>A training/handover session is planned in December with Purple Frog for the website.</w:t>
            </w:r>
          </w:p>
          <w:p w:rsidR="00D4201D" w:rsidRPr="0000266C" w:rsidRDefault="00D4201D" w:rsidP="0000266C">
            <w:pPr>
              <w:pStyle w:val="ListParagraph"/>
              <w:numPr>
                <w:ilvl w:val="0"/>
                <w:numId w:val="9"/>
              </w:numPr>
              <w:spacing w:before="240"/>
              <w:jc w:val="both"/>
              <w:rPr>
                <w:sz w:val="20"/>
                <w:szCs w:val="20"/>
              </w:rPr>
            </w:pPr>
            <w:r>
              <w:rPr>
                <w:sz w:val="20"/>
                <w:szCs w:val="20"/>
              </w:rPr>
              <w:t>DACIC plan for 2017</w:t>
            </w:r>
            <w:r w:rsidRPr="00211283">
              <w:rPr>
                <w:sz w:val="20"/>
                <w:szCs w:val="20"/>
              </w:rPr>
              <w:t>.</w:t>
            </w:r>
            <w:r>
              <w:rPr>
                <w:sz w:val="20"/>
                <w:szCs w:val="20"/>
              </w:rPr>
              <w:t xml:space="preserve">  The possible alternative budget plans were discussed. We will need to increase the income from the business group or other sources to meet the full plan (Social Media, Visitor Centre, Ambassador, leaflets and fixed costs). This will be discussed at the BG meeting. The amount of reserves will be clearer at the end of 2016.</w:t>
            </w:r>
          </w:p>
        </w:tc>
        <w:tc>
          <w:tcPr>
            <w:tcW w:w="1905" w:type="dxa"/>
            <w:tcBorders>
              <w:top w:val="dotted" w:sz="4" w:space="0" w:color="auto"/>
            </w:tcBorders>
          </w:tcPr>
          <w:p w:rsidR="00D4201D" w:rsidRDefault="00D4201D" w:rsidP="00D132BA">
            <w:pPr>
              <w:spacing w:before="240"/>
              <w:rPr>
                <w:sz w:val="20"/>
                <w:szCs w:val="20"/>
              </w:rPr>
            </w:pPr>
          </w:p>
        </w:tc>
      </w:tr>
      <w:tr w:rsidR="00D4201D" w:rsidRPr="00DB49E7" w:rsidTr="00D132BA">
        <w:trPr>
          <w:trHeight w:val="1220"/>
        </w:trPr>
        <w:tc>
          <w:tcPr>
            <w:tcW w:w="1986" w:type="dxa"/>
          </w:tcPr>
          <w:p w:rsidR="00D4201D" w:rsidRDefault="00D4201D" w:rsidP="00D132BA">
            <w:pPr>
              <w:spacing w:before="240"/>
              <w:rPr>
                <w:sz w:val="20"/>
                <w:szCs w:val="20"/>
              </w:rPr>
            </w:pPr>
            <w:r>
              <w:rPr>
                <w:sz w:val="20"/>
                <w:szCs w:val="20"/>
              </w:rPr>
              <w:t xml:space="preserve">6. Whisky Festival </w:t>
            </w:r>
          </w:p>
          <w:p w:rsidR="00D4201D" w:rsidRDefault="00D4201D" w:rsidP="00D132BA">
            <w:pPr>
              <w:spacing w:before="240"/>
              <w:rPr>
                <w:sz w:val="20"/>
                <w:szCs w:val="20"/>
              </w:rPr>
            </w:pPr>
          </w:p>
        </w:tc>
        <w:tc>
          <w:tcPr>
            <w:tcW w:w="6378" w:type="dxa"/>
          </w:tcPr>
          <w:p w:rsidR="00D4201D" w:rsidRDefault="00D4201D" w:rsidP="00211283">
            <w:pPr>
              <w:pStyle w:val="ListParagraph"/>
              <w:numPr>
                <w:ilvl w:val="0"/>
                <w:numId w:val="4"/>
              </w:numPr>
              <w:spacing w:before="240"/>
              <w:rPr>
                <w:sz w:val="20"/>
                <w:szCs w:val="20"/>
              </w:rPr>
            </w:pPr>
            <w:r>
              <w:rPr>
                <w:sz w:val="20"/>
                <w:szCs w:val="20"/>
              </w:rPr>
              <w:t>Help for Gala Tasting on 29</w:t>
            </w:r>
            <w:r w:rsidRPr="0000266C">
              <w:rPr>
                <w:sz w:val="20"/>
                <w:szCs w:val="20"/>
                <w:vertAlign w:val="superscript"/>
              </w:rPr>
              <w:t>th</w:t>
            </w:r>
            <w:r>
              <w:rPr>
                <w:sz w:val="20"/>
                <w:szCs w:val="20"/>
              </w:rPr>
              <w:t xml:space="preserve"> October arranged.</w:t>
            </w:r>
          </w:p>
          <w:p w:rsidR="00D4201D" w:rsidRDefault="00D4201D" w:rsidP="00211283">
            <w:pPr>
              <w:pStyle w:val="ListParagraph"/>
              <w:numPr>
                <w:ilvl w:val="0"/>
                <w:numId w:val="4"/>
              </w:numPr>
              <w:spacing w:before="240"/>
              <w:rPr>
                <w:sz w:val="20"/>
                <w:szCs w:val="20"/>
              </w:rPr>
            </w:pPr>
            <w:r>
              <w:rPr>
                <w:sz w:val="20"/>
                <w:szCs w:val="20"/>
              </w:rPr>
              <w:t>On-line booking live, but slow uptake at present. However the Castle is full with an international audience.</w:t>
            </w:r>
          </w:p>
          <w:p w:rsidR="00D4201D" w:rsidRDefault="00D4201D" w:rsidP="00211283">
            <w:pPr>
              <w:pStyle w:val="ListParagraph"/>
              <w:numPr>
                <w:ilvl w:val="0"/>
                <w:numId w:val="4"/>
              </w:numPr>
              <w:spacing w:before="240"/>
              <w:rPr>
                <w:sz w:val="20"/>
                <w:szCs w:val="20"/>
              </w:rPr>
            </w:pPr>
            <w:r>
              <w:rPr>
                <w:sz w:val="20"/>
                <w:szCs w:val="20"/>
              </w:rPr>
              <w:t>A second blogger has been appointed.</w:t>
            </w:r>
          </w:p>
          <w:p w:rsidR="00D4201D" w:rsidRDefault="00D4201D" w:rsidP="00211283">
            <w:pPr>
              <w:pStyle w:val="ListParagraph"/>
              <w:numPr>
                <w:ilvl w:val="0"/>
                <w:numId w:val="4"/>
              </w:numPr>
              <w:spacing w:before="240"/>
              <w:rPr>
                <w:sz w:val="20"/>
                <w:szCs w:val="20"/>
              </w:rPr>
            </w:pPr>
            <w:r>
              <w:rPr>
                <w:sz w:val="20"/>
                <w:szCs w:val="20"/>
              </w:rPr>
              <w:t>The leaflet is in circulation.</w:t>
            </w:r>
          </w:p>
          <w:p w:rsidR="00D4201D" w:rsidRPr="00C47D01" w:rsidRDefault="00D4201D" w:rsidP="00211283">
            <w:pPr>
              <w:pStyle w:val="ListParagraph"/>
              <w:numPr>
                <w:ilvl w:val="0"/>
                <w:numId w:val="4"/>
              </w:numPr>
              <w:spacing w:before="240"/>
              <w:rPr>
                <w:sz w:val="20"/>
                <w:szCs w:val="20"/>
              </w:rPr>
            </w:pPr>
            <w:r>
              <w:rPr>
                <w:sz w:val="20"/>
                <w:szCs w:val="20"/>
              </w:rPr>
              <w:t xml:space="preserve">Banners have been purchased and one put up in Visit Scotland, </w:t>
            </w:r>
            <w:smartTag w:uri="urn:schemas-microsoft-com:office:smarttags" w:element="country-region">
              <w:r>
                <w:rPr>
                  <w:sz w:val="20"/>
                  <w:szCs w:val="20"/>
                </w:rPr>
                <w:t>Inverness</w:t>
              </w:r>
            </w:smartTag>
            <w:r>
              <w:rPr>
                <w:sz w:val="20"/>
                <w:szCs w:val="20"/>
              </w:rPr>
              <w:t>.</w:t>
            </w:r>
          </w:p>
        </w:tc>
        <w:tc>
          <w:tcPr>
            <w:tcW w:w="1905" w:type="dxa"/>
          </w:tcPr>
          <w:p w:rsidR="00D4201D" w:rsidRDefault="00D4201D" w:rsidP="00D132BA">
            <w:pPr>
              <w:spacing w:before="240"/>
              <w:rPr>
                <w:sz w:val="20"/>
                <w:szCs w:val="20"/>
              </w:rPr>
            </w:pPr>
            <w:r>
              <w:rPr>
                <w:sz w:val="20"/>
                <w:szCs w:val="20"/>
              </w:rPr>
              <w:t xml:space="preserve"> </w:t>
            </w:r>
          </w:p>
          <w:p w:rsidR="00D4201D" w:rsidRDefault="00D4201D" w:rsidP="00D132BA">
            <w:pPr>
              <w:spacing w:before="240"/>
              <w:rPr>
                <w:sz w:val="20"/>
                <w:szCs w:val="20"/>
              </w:rPr>
            </w:pPr>
          </w:p>
          <w:p w:rsidR="00D4201D" w:rsidRDefault="00D4201D" w:rsidP="00D132BA">
            <w:pPr>
              <w:spacing w:before="240"/>
              <w:rPr>
                <w:sz w:val="20"/>
                <w:szCs w:val="20"/>
              </w:rPr>
            </w:pPr>
          </w:p>
        </w:tc>
      </w:tr>
      <w:tr w:rsidR="00D4201D" w:rsidRPr="00DB49E7" w:rsidTr="0000266C">
        <w:trPr>
          <w:trHeight w:val="1361"/>
        </w:trPr>
        <w:tc>
          <w:tcPr>
            <w:tcW w:w="1986" w:type="dxa"/>
          </w:tcPr>
          <w:p w:rsidR="00D4201D" w:rsidRDefault="00D4201D" w:rsidP="00211283">
            <w:pPr>
              <w:spacing w:before="240"/>
              <w:rPr>
                <w:sz w:val="20"/>
                <w:szCs w:val="20"/>
              </w:rPr>
            </w:pPr>
            <w:r>
              <w:rPr>
                <w:sz w:val="20"/>
                <w:szCs w:val="20"/>
              </w:rPr>
              <w:t xml:space="preserve">7. Visit </w:t>
            </w:r>
            <w:smartTag w:uri="urn:schemas-microsoft-com:office:smarttags" w:element="country-region">
              <w:r>
                <w:rPr>
                  <w:sz w:val="20"/>
                  <w:szCs w:val="20"/>
                </w:rPr>
                <w:t>Scotland</w:t>
              </w:r>
            </w:smartTag>
            <w:r>
              <w:rPr>
                <w:sz w:val="20"/>
                <w:szCs w:val="20"/>
              </w:rPr>
              <w:t xml:space="preserve"> Growth Fund </w:t>
            </w:r>
          </w:p>
        </w:tc>
        <w:tc>
          <w:tcPr>
            <w:tcW w:w="6378" w:type="dxa"/>
          </w:tcPr>
          <w:p w:rsidR="00D4201D" w:rsidRPr="0000266C" w:rsidRDefault="00D4201D" w:rsidP="0081193B">
            <w:pPr>
              <w:pStyle w:val="ListParagraph"/>
              <w:numPr>
                <w:ilvl w:val="0"/>
                <w:numId w:val="10"/>
              </w:numPr>
              <w:spacing w:before="240"/>
              <w:rPr>
                <w:sz w:val="20"/>
                <w:szCs w:val="20"/>
              </w:rPr>
            </w:pPr>
            <w:r w:rsidRPr="0000266C">
              <w:rPr>
                <w:sz w:val="20"/>
                <w:szCs w:val="20"/>
              </w:rPr>
              <w:t xml:space="preserve">I-Know centre will be the system in 2017 and </w:t>
            </w:r>
            <w:r>
              <w:rPr>
                <w:sz w:val="20"/>
                <w:szCs w:val="20"/>
              </w:rPr>
              <w:t>will</w:t>
            </w:r>
            <w:r w:rsidRPr="0000266C">
              <w:rPr>
                <w:sz w:val="20"/>
                <w:szCs w:val="20"/>
              </w:rPr>
              <w:t xml:space="preserve"> have implications for staffing of the Service Point/Visitor Centre in 2017.</w:t>
            </w:r>
          </w:p>
          <w:p w:rsidR="00D4201D" w:rsidRDefault="00D4201D" w:rsidP="00D132BA">
            <w:pPr>
              <w:spacing w:before="240"/>
              <w:rPr>
                <w:sz w:val="20"/>
                <w:szCs w:val="20"/>
              </w:rPr>
            </w:pPr>
          </w:p>
        </w:tc>
        <w:tc>
          <w:tcPr>
            <w:tcW w:w="1905" w:type="dxa"/>
          </w:tcPr>
          <w:p w:rsidR="00D4201D" w:rsidRDefault="00D4201D" w:rsidP="00D132BA">
            <w:pPr>
              <w:spacing w:before="240"/>
              <w:rPr>
                <w:sz w:val="20"/>
                <w:szCs w:val="20"/>
              </w:rPr>
            </w:pPr>
          </w:p>
        </w:tc>
      </w:tr>
      <w:tr w:rsidR="00D4201D" w:rsidRPr="00DB49E7" w:rsidTr="00D132BA">
        <w:trPr>
          <w:trHeight w:val="1337"/>
        </w:trPr>
        <w:tc>
          <w:tcPr>
            <w:tcW w:w="1986" w:type="dxa"/>
          </w:tcPr>
          <w:p w:rsidR="00D4201D" w:rsidRDefault="00D4201D" w:rsidP="00211283">
            <w:pPr>
              <w:spacing w:before="240"/>
              <w:rPr>
                <w:sz w:val="20"/>
                <w:szCs w:val="20"/>
              </w:rPr>
            </w:pPr>
            <w:r>
              <w:rPr>
                <w:sz w:val="20"/>
                <w:szCs w:val="20"/>
              </w:rPr>
              <w:t xml:space="preserve">8. CCF </w:t>
            </w:r>
          </w:p>
        </w:tc>
        <w:tc>
          <w:tcPr>
            <w:tcW w:w="6378" w:type="dxa"/>
          </w:tcPr>
          <w:p w:rsidR="00D4201D" w:rsidRDefault="00D4201D" w:rsidP="00D132BA">
            <w:pPr>
              <w:rPr>
                <w:sz w:val="20"/>
                <w:szCs w:val="20"/>
                <w:u w:val="single"/>
              </w:rPr>
            </w:pPr>
          </w:p>
          <w:p w:rsidR="00D4201D" w:rsidRPr="0000266C" w:rsidRDefault="00D4201D" w:rsidP="0000266C">
            <w:pPr>
              <w:pStyle w:val="ListParagraph"/>
              <w:numPr>
                <w:ilvl w:val="0"/>
                <w:numId w:val="12"/>
              </w:numPr>
              <w:rPr>
                <w:sz w:val="20"/>
                <w:szCs w:val="20"/>
              </w:rPr>
            </w:pPr>
            <w:r>
              <w:rPr>
                <w:sz w:val="20"/>
                <w:szCs w:val="20"/>
              </w:rPr>
              <w:t>Further leaflets to be considered if funds allow.  Cycling now reduced to £1.7k net, others to include Donald Ross, Carnegie and Thomas Telford trails.</w:t>
            </w:r>
          </w:p>
          <w:p w:rsidR="00D4201D" w:rsidRPr="0000266C" w:rsidRDefault="00D4201D" w:rsidP="0000266C">
            <w:pPr>
              <w:pStyle w:val="ListParagraph"/>
              <w:numPr>
                <w:ilvl w:val="0"/>
                <w:numId w:val="12"/>
              </w:numPr>
              <w:rPr>
                <w:sz w:val="20"/>
                <w:szCs w:val="20"/>
              </w:rPr>
            </w:pPr>
            <w:r>
              <w:rPr>
                <w:sz w:val="20"/>
                <w:szCs w:val="20"/>
              </w:rPr>
              <w:t>Final visitor numbers for August were 7001, an overall increase of 20% from February compared to 2015.</w:t>
            </w:r>
          </w:p>
          <w:p w:rsidR="00D4201D" w:rsidRPr="0000266C" w:rsidRDefault="00D4201D" w:rsidP="0000266C">
            <w:pPr>
              <w:pStyle w:val="ListParagraph"/>
              <w:numPr>
                <w:ilvl w:val="0"/>
                <w:numId w:val="12"/>
              </w:numPr>
              <w:rPr>
                <w:sz w:val="20"/>
                <w:szCs w:val="20"/>
              </w:rPr>
            </w:pPr>
            <w:r>
              <w:rPr>
                <w:sz w:val="20"/>
                <w:szCs w:val="20"/>
              </w:rPr>
              <w:t>Business Group to be encouraged to submit Survey Monkey figures when the town is quieter.</w:t>
            </w:r>
          </w:p>
        </w:tc>
        <w:tc>
          <w:tcPr>
            <w:tcW w:w="1905" w:type="dxa"/>
          </w:tcPr>
          <w:p w:rsidR="00D4201D" w:rsidRDefault="00D4201D" w:rsidP="00D132BA">
            <w:pPr>
              <w:spacing w:before="240"/>
              <w:rPr>
                <w:sz w:val="20"/>
                <w:szCs w:val="20"/>
              </w:rPr>
            </w:pPr>
          </w:p>
          <w:p w:rsidR="00D4201D" w:rsidRDefault="00D4201D" w:rsidP="00D132BA">
            <w:pPr>
              <w:spacing w:before="240"/>
              <w:rPr>
                <w:sz w:val="20"/>
                <w:szCs w:val="20"/>
              </w:rPr>
            </w:pPr>
          </w:p>
          <w:p w:rsidR="00D4201D" w:rsidRDefault="00D4201D" w:rsidP="00D132BA">
            <w:pPr>
              <w:spacing w:before="240"/>
              <w:rPr>
                <w:sz w:val="20"/>
                <w:szCs w:val="20"/>
              </w:rPr>
            </w:pPr>
          </w:p>
          <w:p w:rsidR="00D4201D" w:rsidRDefault="00D4201D" w:rsidP="00D132BA">
            <w:pPr>
              <w:spacing w:before="240"/>
              <w:rPr>
                <w:sz w:val="20"/>
                <w:szCs w:val="20"/>
              </w:rPr>
            </w:pPr>
            <w:r>
              <w:rPr>
                <w:sz w:val="20"/>
                <w:szCs w:val="20"/>
              </w:rPr>
              <w:t xml:space="preserve"> </w:t>
            </w:r>
          </w:p>
        </w:tc>
      </w:tr>
      <w:tr w:rsidR="00D4201D" w:rsidRPr="00DB49E7" w:rsidTr="00D132BA">
        <w:trPr>
          <w:trHeight w:val="722"/>
        </w:trPr>
        <w:tc>
          <w:tcPr>
            <w:tcW w:w="1986" w:type="dxa"/>
          </w:tcPr>
          <w:p w:rsidR="00D4201D" w:rsidRDefault="00D4201D" w:rsidP="00211283">
            <w:pPr>
              <w:spacing w:before="240"/>
              <w:rPr>
                <w:sz w:val="20"/>
                <w:szCs w:val="20"/>
              </w:rPr>
            </w:pPr>
            <w:r>
              <w:rPr>
                <w:sz w:val="20"/>
                <w:szCs w:val="20"/>
              </w:rPr>
              <w:t>9.  Financial Statement</w:t>
            </w:r>
          </w:p>
        </w:tc>
        <w:tc>
          <w:tcPr>
            <w:tcW w:w="6378" w:type="dxa"/>
          </w:tcPr>
          <w:p w:rsidR="00D4201D" w:rsidRDefault="00D4201D" w:rsidP="00D132BA">
            <w:pPr>
              <w:rPr>
                <w:sz w:val="20"/>
                <w:szCs w:val="20"/>
              </w:rPr>
            </w:pPr>
          </w:p>
          <w:p w:rsidR="00D4201D" w:rsidRDefault="00D4201D" w:rsidP="00FF482D">
            <w:pPr>
              <w:rPr>
                <w:sz w:val="20"/>
                <w:szCs w:val="20"/>
              </w:rPr>
            </w:pPr>
            <w:r>
              <w:rPr>
                <w:sz w:val="20"/>
                <w:szCs w:val="20"/>
              </w:rPr>
              <w:t>The financial statement was presented by JB and accepted by the Board.  Signed Annual Accounts to be returned to Mackay and Co.  The Board was content and approved the signing off of CIC34 form.</w:t>
            </w:r>
          </w:p>
          <w:p w:rsidR="00D4201D" w:rsidRPr="00221BBC" w:rsidRDefault="00D4201D" w:rsidP="00FF482D">
            <w:pPr>
              <w:rPr>
                <w:sz w:val="20"/>
                <w:szCs w:val="20"/>
              </w:rPr>
            </w:pPr>
          </w:p>
        </w:tc>
        <w:tc>
          <w:tcPr>
            <w:tcW w:w="1905" w:type="dxa"/>
          </w:tcPr>
          <w:p w:rsidR="00D4201D" w:rsidRDefault="00D4201D" w:rsidP="00D132BA">
            <w:pPr>
              <w:spacing w:before="240"/>
              <w:rPr>
                <w:sz w:val="20"/>
                <w:szCs w:val="20"/>
              </w:rPr>
            </w:pPr>
            <w:r>
              <w:rPr>
                <w:sz w:val="20"/>
                <w:szCs w:val="20"/>
              </w:rPr>
              <w:t xml:space="preserve"> </w:t>
            </w:r>
          </w:p>
        </w:tc>
      </w:tr>
      <w:tr w:rsidR="00D4201D" w:rsidRPr="00DB49E7" w:rsidTr="00D132BA">
        <w:trPr>
          <w:trHeight w:val="650"/>
        </w:trPr>
        <w:tc>
          <w:tcPr>
            <w:tcW w:w="1986" w:type="dxa"/>
          </w:tcPr>
          <w:p w:rsidR="00D4201D" w:rsidRDefault="00D4201D" w:rsidP="00D132BA">
            <w:pPr>
              <w:spacing w:before="240"/>
              <w:rPr>
                <w:sz w:val="20"/>
                <w:szCs w:val="20"/>
              </w:rPr>
            </w:pPr>
            <w:r>
              <w:rPr>
                <w:sz w:val="20"/>
                <w:szCs w:val="20"/>
              </w:rPr>
              <w:t>10. MDO Report</w:t>
            </w:r>
          </w:p>
        </w:tc>
        <w:tc>
          <w:tcPr>
            <w:tcW w:w="6378" w:type="dxa"/>
          </w:tcPr>
          <w:p w:rsidR="00D4201D" w:rsidRDefault="00D4201D" w:rsidP="00D132BA">
            <w:pPr>
              <w:rPr>
                <w:sz w:val="20"/>
                <w:szCs w:val="20"/>
              </w:rPr>
            </w:pPr>
          </w:p>
          <w:p w:rsidR="00D4201D" w:rsidRDefault="00D4201D" w:rsidP="00FF482D">
            <w:pPr>
              <w:rPr>
                <w:sz w:val="20"/>
                <w:szCs w:val="20"/>
              </w:rPr>
            </w:pPr>
            <w:r>
              <w:rPr>
                <w:sz w:val="20"/>
                <w:szCs w:val="20"/>
              </w:rPr>
              <w:t>LW sent in her report.  During the month she has been concentrating on the Whisky Festival.  She also sent out the Survey Monkey to members and prepared more short film clips.  The Board was pleased with the continued increase of social media success.</w:t>
            </w:r>
          </w:p>
        </w:tc>
        <w:tc>
          <w:tcPr>
            <w:tcW w:w="1905" w:type="dxa"/>
          </w:tcPr>
          <w:p w:rsidR="00D4201D" w:rsidRDefault="00D4201D" w:rsidP="00D132BA">
            <w:pPr>
              <w:spacing w:before="240"/>
              <w:rPr>
                <w:sz w:val="20"/>
                <w:szCs w:val="20"/>
              </w:rPr>
            </w:pPr>
          </w:p>
        </w:tc>
      </w:tr>
      <w:tr w:rsidR="00D4201D" w:rsidRPr="00DB49E7" w:rsidTr="00A162AC">
        <w:trPr>
          <w:trHeight w:val="1134"/>
        </w:trPr>
        <w:tc>
          <w:tcPr>
            <w:tcW w:w="1986" w:type="dxa"/>
          </w:tcPr>
          <w:p w:rsidR="00D4201D" w:rsidRDefault="00D4201D" w:rsidP="00D132BA">
            <w:pPr>
              <w:spacing w:before="240"/>
              <w:rPr>
                <w:sz w:val="20"/>
                <w:szCs w:val="20"/>
              </w:rPr>
            </w:pPr>
            <w:r>
              <w:rPr>
                <w:sz w:val="20"/>
                <w:szCs w:val="20"/>
              </w:rPr>
              <w:t>11. AOCB</w:t>
            </w:r>
          </w:p>
        </w:tc>
        <w:tc>
          <w:tcPr>
            <w:tcW w:w="6378" w:type="dxa"/>
          </w:tcPr>
          <w:p w:rsidR="00D4201D" w:rsidRPr="00A162AC" w:rsidRDefault="00D4201D" w:rsidP="00A162AC">
            <w:pPr>
              <w:spacing w:before="240"/>
              <w:rPr>
                <w:sz w:val="20"/>
                <w:szCs w:val="20"/>
              </w:rPr>
            </w:pPr>
            <w:r w:rsidRPr="00A162AC">
              <w:rPr>
                <w:sz w:val="20"/>
                <w:szCs w:val="20"/>
              </w:rPr>
              <w:t xml:space="preserve">JB reminded the Board of </w:t>
            </w:r>
            <w:r>
              <w:rPr>
                <w:sz w:val="20"/>
                <w:szCs w:val="20"/>
              </w:rPr>
              <w:t>the</w:t>
            </w:r>
            <w:r w:rsidRPr="00A162AC">
              <w:rPr>
                <w:sz w:val="20"/>
                <w:szCs w:val="20"/>
              </w:rPr>
              <w:t xml:space="preserve"> automatic enrolment </w:t>
            </w:r>
            <w:r>
              <w:rPr>
                <w:sz w:val="20"/>
                <w:szCs w:val="20"/>
              </w:rPr>
              <w:t xml:space="preserve">duties </w:t>
            </w:r>
            <w:r w:rsidRPr="00A162AC">
              <w:rPr>
                <w:sz w:val="20"/>
                <w:szCs w:val="20"/>
              </w:rPr>
              <w:t>and provision of pensions.  JB will ask the accountants to clarify the requirements.</w:t>
            </w:r>
          </w:p>
        </w:tc>
        <w:tc>
          <w:tcPr>
            <w:tcW w:w="1905" w:type="dxa"/>
          </w:tcPr>
          <w:p w:rsidR="00D4201D" w:rsidRDefault="00D4201D" w:rsidP="00D132BA">
            <w:pPr>
              <w:spacing w:before="240"/>
              <w:rPr>
                <w:sz w:val="20"/>
                <w:szCs w:val="20"/>
              </w:rPr>
            </w:pPr>
          </w:p>
        </w:tc>
      </w:tr>
      <w:tr w:rsidR="00D4201D" w:rsidRPr="00DB49E7" w:rsidTr="00A162AC">
        <w:trPr>
          <w:trHeight w:val="510"/>
        </w:trPr>
        <w:tc>
          <w:tcPr>
            <w:tcW w:w="1986" w:type="dxa"/>
          </w:tcPr>
          <w:p w:rsidR="00D4201D" w:rsidRDefault="00D4201D" w:rsidP="00D132BA">
            <w:pPr>
              <w:spacing w:before="240"/>
              <w:rPr>
                <w:sz w:val="20"/>
                <w:szCs w:val="20"/>
              </w:rPr>
            </w:pPr>
            <w:r>
              <w:rPr>
                <w:sz w:val="20"/>
                <w:szCs w:val="20"/>
              </w:rPr>
              <w:t>12 DOM</w:t>
            </w:r>
          </w:p>
        </w:tc>
        <w:tc>
          <w:tcPr>
            <w:tcW w:w="6378" w:type="dxa"/>
          </w:tcPr>
          <w:p w:rsidR="00D4201D" w:rsidRPr="00A162AC" w:rsidRDefault="00D4201D" w:rsidP="00A162AC">
            <w:pPr>
              <w:spacing w:before="240"/>
              <w:rPr>
                <w:sz w:val="20"/>
                <w:szCs w:val="20"/>
              </w:rPr>
            </w:pPr>
            <w:r w:rsidRPr="00195719">
              <w:rPr>
                <w:sz w:val="20"/>
                <w:szCs w:val="20"/>
                <w:u w:val="single"/>
              </w:rPr>
              <w:t>Tuesday 22</w:t>
            </w:r>
            <w:r w:rsidRPr="00195719">
              <w:rPr>
                <w:sz w:val="20"/>
                <w:szCs w:val="20"/>
                <w:u w:val="single"/>
                <w:vertAlign w:val="superscript"/>
              </w:rPr>
              <w:t>nd</w:t>
            </w:r>
            <w:r w:rsidRPr="00195719">
              <w:rPr>
                <w:sz w:val="20"/>
                <w:szCs w:val="20"/>
                <w:u w:val="single"/>
              </w:rPr>
              <w:t xml:space="preserve"> November at Royal Dornoch Golf Club 7-9pm</w:t>
            </w:r>
            <w:r w:rsidRPr="00A162AC">
              <w:rPr>
                <w:sz w:val="20"/>
                <w:szCs w:val="20"/>
              </w:rPr>
              <w:t xml:space="preserve">.  </w:t>
            </w:r>
          </w:p>
        </w:tc>
        <w:tc>
          <w:tcPr>
            <w:tcW w:w="1905" w:type="dxa"/>
          </w:tcPr>
          <w:p w:rsidR="00D4201D" w:rsidRDefault="00D4201D" w:rsidP="00D132BA">
            <w:pPr>
              <w:spacing w:before="240"/>
              <w:rPr>
                <w:sz w:val="20"/>
                <w:szCs w:val="20"/>
              </w:rPr>
            </w:pPr>
          </w:p>
          <w:p w:rsidR="00D4201D" w:rsidRDefault="00D4201D" w:rsidP="00D132BA">
            <w:pPr>
              <w:spacing w:before="240"/>
              <w:rPr>
                <w:sz w:val="20"/>
                <w:szCs w:val="20"/>
              </w:rPr>
            </w:pPr>
          </w:p>
        </w:tc>
      </w:tr>
    </w:tbl>
    <w:p w:rsidR="00D4201D" w:rsidRDefault="00D4201D"/>
    <w:sectPr w:rsidR="00D4201D" w:rsidSect="00C7764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6CEE"/>
    <w:multiLevelType w:val="hybridMultilevel"/>
    <w:tmpl w:val="F33AAD24"/>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4630119"/>
    <w:multiLevelType w:val="hybridMultilevel"/>
    <w:tmpl w:val="23F4C898"/>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5DB4525"/>
    <w:multiLevelType w:val="hybridMultilevel"/>
    <w:tmpl w:val="90EE79AC"/>
    <w:lvl w:ilvl="0" w:tplc="C09EF46C">
      <w:start w:val="1"/>
      <w:numFmt w:val="lowerLetter"/>
      <w:lvlText w:val="%1."/>
      <w:lvlJc w:val="left"/>
      <w:pPr>
        <w:ind w:left="705" w:hanging="360"/>
      </w:pPr>
      <w:rPr>
        <w:rFonts w:cs="Times New Roman" w:hint="default"/>
      </w:rPr>
    </w:lvl>
    <w:lvl w:ilvl="1" w:tplc="08090019" w:tentative="1">
      <w:start w:val="1"/>
      <w:numFmt w:val="lowerLetter"/>
      <w:lvlText w:val="%2."/>
      <w:lvlJc w:val="left"/>
      <w:pPr>
        <w:ind w:left="1425" w:hanging="360"/>
      </w:pPr>
      <w:rPr>
        <w:rFonts w:cs="Times New Roman"/>
      </w:rPr>
    </w:lvl>
    <w:lvl w:ilvl="2" w:tplc="0809001B" w:tentative="1">
      <w:start w:val="1"/>
      <w:numFmt w:val="lowerRoman"/>
      <w:lvlText w:val="%3."/>
      <w:lvlJc w:val="right"/>
      <w:pPr>
        <w:ind w:left="2145" w:hanging="180"/>
      </w:pPr>
      <w:rPr>
        <w:rFonts w:cs="Times New Roman"/>
      </w:rPr>
    </w:lvl>
    <w:lvl w:ilvl="3" w:tplc="0809000F" w:tentative="1">
      <w:start w:val="1"/>
      <w:numFmt w:val="decimal"/>
      <w:lvlText w:val="%4."/>
      <w:lvlJc w:val="left"/>
      <w:pPr>
        <w:ind w:left="2865" w:hanging="360"/>
      </w:pPr>
      <w:rPr>
        <w:rFonts w:cs="Times New Roman"/>
      </w:rPr>
    </w:lvl>
    <w:lvl w:ilvl="4" w:tplc="08090019" w:tentative="1">
      <w:start w:val="1"/>
      <w:numFmt w:val="lowerLetter"/>
      <w:lvlText w:val="%5."/>
      <w:lvlJc w:val="left"/>
      <w:pPr>
        <w:ind w:left="3585" w:hanging="360"/>
      </w:pPr>
      <w:rPr>
        <w:rFonts w:cs="Times New Roman"/>
      </w:rPr>
    </w:lvl>
    <w:lvl w:ilvl="5" w:tplc="0809001B" w:tentative="1">
      <w:start w:val="1"/>
      <w:numFmt w:val="lowerRoman"/>
      <w:lvlText w:val="%6."/>
      <w:lvlJc w:val="right"/>
      <w:pPr>
        <w:ind w:left="4305" w:hanging="180"/>
      </w:pPr>
      <w:rPr>
        <w:rFonts w:cs="Times New Roman"/>
      </w:rPr>
    </w:lvl>
    <w:lvl w:ilvl="6" w:tplc="0809000F" w:tentative="1">
      <w:start w:val="1"/>
      <w:numFmt w:val="decimal"/>
      <w:lvlText w:val="%7."/>
      <w:lvlJc w:val="left"/>
      <w:pPr>
        <w:ind w:left="5025" w:hanging="360"/>
      </w:pPr>
      <w:rPr>
        <w:rFonts w:cs="Times New Roman"/>
      </w:rPr>
    </w:lvl>
    <w:lvl w:ilvl="7" w:tplc="08090019" w:tentative="1">
      <w:start w:val="1"/>
      <w:numFmt w:val="lowerLetter"/>
      <w:lvlText w:val="%8."/>
      <w:lvlJc w:val="left"/>
      <w:pPr>
        <w:ind w:left="5745" w:hanging="360"/>
      </w:pPr>
      <w:rPr>
        <w:rFonts w:cs="Times New Roman"/>
      </w:rPr>
    </w:lvl>
    <w:lvl w:ilvl="8" w:tplc="0809001B" w:tentative="1">
      <w:start w:val="1"/>
      <w:numFmt w:val="lowerRoman"/>
      <w:lvlText w:val="%9."/>
      <w:lvlJc w:val="right"/>
      <w:pPr>
        <w:ind w:left="6465" w:hanging="180"/>
      </w:pPr>
      <w:rPr>
        <w:rFonts w:cs="Times New Roman"/>
      </w:rPr>
    </w:lvl>
  </w:abstractNum>
  <w:abstractNum w:abstractNumId="3">
    <w:nsid w:val="06982DE3"/>
    <w:multiLevelType w:val="hybridMultilevel"/>
    <w:tmpl w:val="ECA041DE"/>
    <w:lvl w:ilvl="0" w:tplc="FD8A4EA8">
      <w:start w:val="1"/>
      <w:numFmt w:val="lowerLetter"/>
      <w:lvlText w:val="%1."/>
      <w:lvlJc w:val="left"/>
      <w:pPr>
        <w:ind w:left="660" w:hanging="360"/>
      </w:pPr>
      <w:rPr>
        <w:rFonts w:cs="Times New Roman" w:hint="default"/>
      </w:rPr>
    </w:lvl>
    <w:lvl w:ilvl="1" w:tplc="08090019" w:tentative="1">
      <w:start w:val="1"/>
      <w:numFmt w:val="lowerLetter"/>
      <w:lvlText w:val="%2."/>
      <w:lvlJc w:val="left"/>
      <w:pPr>
        <w:ind w:left="1380" w:hanging="360"/>
      </w:pPr>
      <w:rPr>
        <w:rFonts w:cs="Times New Roman"/>
      </w:rPr>
    </w:lvl>
    <w:lvl w:ilvl="2" w:tplc="0809001B" w:tentative="1">
      <w:start w:val="1"/>
      <w:numFmt w:val="lowerRoman"/>
      <w:lvlText w:val="%3."/>
      <w:lvlJc w:val="right"/>
      <w:pPr>
        <w:ind w:left="2100" w:hanging="180"/>
      </w:pPr>
      <w:rPr>
        <w:rFonts w:cs="Times New Roman"/>
      </w:rPr>
    </w:lvl>
    <w:lvl w:ilvl="3" w:tplc="0809000F" w:tentative="1">
      <w:start w:val="1"/>
      <w:numFmt w:val="decimal"/>
      <w:lvlText w:val="%4."/>
      <w:lvlJc w:val="left"/>
      <w:pPr>
        <w:ind w:left="2820" w:hanging="360"/>
      </w:pPr>
      <w:rPr>
        <w:rFonts w:cs="Times New Roman"/>
      </w:rPr>
    </w:lvl>
    <w:lvl w:ilvl="4" w:tplc="08090019" w:tentative="1">
      <w:start w:val="1"/>
      <w:numFmt w:val="lowerLetter"/>
      <w:lvlText w:val="%5."/>
      <w:lvlJc w:val="left"/>
      <w:pPr>
        <w:ind w:left="3540" w:hanging="360"/>
      </w:pPr>
      <w:rPr>
        <w:rFonts w:cs="Times New Roman"/>
      </w:rPr>
    </w:lvl>
    <w:lvl w:ilvl="5" w:tplc="0809001B" w:tentative="1">
      <w:start w:val="1"/>
      <w:numFmt w:val="lowerRoman"/>
      <w:lvlText w:val="%6."/>
      <w:lvlJc w:val="right"/>
      <w:pPr>
        <w:ind w:left="4260" w:hanging="180"/>
      </w:pPr>
      <w:rPr>
        <w:rFonts w:cs="Times New Roman"/>
      </w:rPr>
    </w:lvl>
    <w:lvl w:ilvl="6" w:tplc="0809000F" w:tentative="1">
      <w:start w:val="1"/>
      <w:numFmt w:val="decimal"/>
      <w:lvlText w:val="%7."/>
      <w:lvlJc w:val="left"/>
      <w:pPr>
        <w:ind w:left="4980" w:hanging="360"/>
      </w:pPr>
      <w:rPr>
        <w:rFonts w:cs="Times New Roman"/>
      </w:rPr>
    </w:lvl>
    <w:lvl w:ilvl="7" w:tplc="08090019" w:tentative="1">
      <w:start w:val="1"/>
      <w:numFmt w:val="lowerLetter"/>
      <w:lvlText w:val="%8."/>
      <w:lvlJc w:val="left"/>
      <w:pPr>
        <w:ind w:left="5700" w:hanging="360"/>
      </w:pPr>
      <w:rPr>
        <w:rFonts w:cs="Times New Roman"/>
      </w:rPr>
    </w:lvl>
    <w:lvl w:ilvl="8" w:tplc="0809001B" w:tentative="1">
      <w:start w:val="1"/>
      <w:numFmt w:val="lowerRoman"/>
      <w:lvlText w:val="%9."/>
      <w:lvlJc w:val="right"/>
      <w:pPr>
        <w:ind w:left="6420" w:hanging="180"/>
      </w:pPr>
      <w:rPr>
        <w:rFonts w:cs="Times New Roman"/>
      </w:rPr>
    </w:lvl>
  </w:abstractNum>
  <w:abstractNum w:abstractNumId="4">
    <w:nsid w:val="1F9C5CC5"/>
    <w:multiLevelType w:val="hybridMultilevel"/>
    <w:tmpl w:val="5D0C2D4A"/>
    <w:lvl w:ilvl="0" w:tplc="08090019">
      <w:start w:val="1"/>
      <w:numFmt w:val="lowerLetter"/>
      <w:lvlText w:val="%1."/>
      <w:lvlJc w:val="left"/>
      <w:pPr>
        <w:ind w:left="535"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21E8061A"/>
    <w:multiLevelType w:val="hybridMultilevel"/>
    <w:tmpl w:val="F33AAD24"/>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3C7D3DE0"/>
    <w:multiLevelType w:val="hybridMultilevel"/>
    <w:tmpl w:val="16227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BC2603"/>
    <w:multiLevelType w:val="hybridMultilevel"/>
    <w:tmpl w:val="1226A4F6"/>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55A678F6"/>
    <w:multiLevelType w:val="hybridMultilevel"/>
    <w:tmpl w:val="76DEAC46"/>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560F3AAB"/>
    <w:multiLevelType w:val="hybridMultilevel"/>
    <w:tmpl w:val="59324EC0"/>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5D6942CE"/>
    <w:multiLevelType w:val="hybridMultilevel"/>
    <w:tmpl w:val="F33AAD24"/>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687C2E0B"/>
    <w:multiLevelType w:val="hybridMultilevel"/>
    <w:tmpl w:val="26C6CC26"/>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7C4E03A6"/>
    <w:multiLevelType w:val="hybridMultilevel"/>
    <w:tmpl w:val="354879D4"/>
    <w:lvl w:ilvl="0" w:tplc="08090019">
      <w:start w:val="1"/>
      <w:numFmt w:val="lowerLetter"/>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11"/>
  </w:num>
  <w:num w:numId="5">
    <w:abstractNumId w:val="0"/>
  </w:num>
  <w:num w:numId="6">
    <w:abstractNumId w:val="10"/>
  </w:num>
  <w:num w:numId="7">
    <w:abstractNumId w:val="6"/>
  </w:num>
  <w:num w:numId="8">
    <w:abstractNumId w:val="2"/>
  </w:num>
  <w:num w:numId="9">
    <w:abstractNumId w:val="12"/>
  </w:num>
  <w:num w:numId="10">
    <w:abstractNumId w:val="7"/>
  </w:num>
  <w:num w:numId="11">
    <w:abstractNumId w:val="3"/>
  </w:num>
  <w:num w:numId="12">
    <w:abstractNumId w:val="8"/>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4"/>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2160"/>
    <w:rsid w:val="0000266C"/>
    <w:rsid w:val="00021447"/>
    <w:rsid w:val="00074609"/>
    <w:rsid w:val="00195719"/>
    <w:rsid w:val="00211283"/>
    <w:rsid w:val="00221BBC"/>
    <w:rsid w:val="00261D32"/>
    <w:rsid w:val="00396C05"/>
    <w:rsid w:val="004553EB"/>
    <w:rsid w:val="0047041C"/>
    <w:rsid w:val="00695C39"/>
    <w:rsid w:val="00697FEA"/>
    <w:rsid w:val="006D7A93"/>
    <w:rsid w:val="0070140E"/>
    <w:rsid w:val="00707750"/>
    <w:rsid w:val="00761A05"/>
    <w:rsid w:val="007D07A3"/>
    <w:rsid w:val="0081193B"/>
    <w:rsid w:val="008A2160"/>
    <w:rsid w:val="008F319B"/>
    <w:rsid w:val="00902878"/>
    <w:rsid w:val="00A162AC"/>
    <w:rsid w:val="00A45C55"/>
    <w:rsid w:val="00B07D83"/>
    <w:rsid w:val="00B52E23"/>
    <w:rsid w:val="00C47D01"/>
    <w:rsid w:val="00C77642"/>
    <w:rsid w:val="00D132BA"/>
    <w:rsid w:val="00D4201D"/>
    <w:rsid w:val="00D87787"/>
    <w:rsid w:val="00DA179B"/>
    <w:rsid w:val="00DB49E7"/>
    <w:rsid w:val="00DF64B1"/>
    <w:rsid w:val="00F343AD"/>
    <w:rsid w:val="00FE6A3A"/>
    <w:rsid w:val="00FF482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160"/>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2160"/>
    <w:pPr>
      <w:tabs>
        <w:tab w:val="center" w:pos="4153"/>
        <w:tab w:val="right" w:pos="8306"/>
      </w:tabs>
    </w:pPr>
    <w:rPr>
      <w:rFonts w:ascii="Verdana" w:hAnsi="Verdana" w:cs="Verdana"/>
    </w:rPr>
  </w:style>
  <w:style w:type="character" w:customStyle="1" w:styleId="HeaderChar">
    <w:name w:val="Header Char"/>
    <w:basedOn w:val="DefaultParagraphFont"/>
    <w:link w:val="Header"/>
    <w:uiPriority w:val="99"/>
    <w:locked/>
    <w:rsid w:val="008A2160"/>
    <w:rPr>
      <w:rFonts w:ascii="Verdana" w:eastAsia="Times New Roman" w:hAnsi="Verdana" w:cs="Verdana"/>
      <w:sz w:val="24"/>
      <w:szCs w:val="24"/>
      <w:lang w:eastAsia="en-GB"/>
    </w:rPr>
  </w:style>
  <w:style w:type="paragraph" w:styleId="ListParagraph">
    <w:name w:val="List Paragraph"/>
    <w:basedOn w:val="Normal"/>
    <w:uiPriority w:val="99"/>
    <w:qFormat/>
    <w:rsid w:val="008A2160"/>
    <w:pPr>
      <w:ind w:left="720"/>
      <w:contextualSpacing/>
    </w:pPr>
  </w:style>
  <w:style w:type="paragraph" w:styleId="Footer">
    <w:name w:val="footer"/>
    <w:basedOn w:val="Normal"/>
    <w:link w:val="FooterChar"/>
    <w:uiPriority w:val="99"/>
    <w:rsid w:val="008A2160"/>
    <w:pPr>
      <w:tabs>
        <w:tab w:val="center" w:pos="4153"/>
        <w:tab w:val="right" w:pos="8306"/>
      </w:tabs>
    </w:pPr>
    <w:rPr>
      <w:rFonts w:eastAsia="Times New Roman"/>
    </w:rPr>
  </w:style>
  <w:style w:type="character" w:customStyle="1" w:styleId="FooterChar">
    <w:name w:val="Footer Char"/>
    <w:basedOn w:val="DefaultParagraphFont"/>
    <w:link w:val="Footer"/>
    <w:uiPriority w:val="99"/>
    <w:locked/>
    <w:rsid w:val="008A2160"/>
    <w:rPr>
      <w:rFonts w:ascii="Times New Roman" w:hAnsi="Times New Roman" w:cs="Times New Roman"/>
      <w:sz w:val="24"/>
      <w:szCs w:val="24"/>
      <w:lang w:eastAsia="en-GB"/>
    </w:rPr>
  </w:style>
  <w:style w:type="character" w:styleId="Hyperlink">
    <w:name w:val="Hyperlink"/>
    <w:basedOn w:val="DefaultParagraphFont"/>
    <w:uiPriority w:val="99"/>
    <w:rsid w:val="008A216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229</TotalTime>
  <Pages>2</Pages>
  <Words>585</Words>
  <Characters>3338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Dornoch Area Community Interest Company</dc:title>
  <dc:subject/>
  <dc:creator>Anne</dc:creator>
  <cp:keywords/>
  <dc:description/>
  <cp:lastModifiedBy>Joan Bishop</cp:lastModifiedBy>
  <cp:revision>6</cp:revision>
  <dcterms:created xsi:type="dcterms:W3CDTF">2016-11-15T16:49:00Z</dcterms:created>
  <dcterms:modified xsi:type="dcterms:W3CDTF">2016-11-15T21:11:00Z</dcterms:modified>
</cp:coreProperties>
</file>